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C0D1A" w14:textId="77777777" w:rsidR="00D54C58" w:rsidRDefault="00D54C58" w:rsidP="00D54C58">
      <w:pPr>
        <w:jc w:val="center"/>
        <w:rPr>
          <w:b/>
        </w:rPr>
      </w:pPr>
      <w:r>
        <w:rPr>
          <w:b/>
        </w:rPr>
        <w:tab/>
      </w:r>
      <w:r w:rsidR="009B3003">
        <w:rPr>
          <w:rFonts w:ascii="Century Gothic" w:hAnsi="Century Gothic"/>
          <w:noProof/>
          <w:color w:val="006633"/>
        </w:rPr>
        <w:drawing>
          <wp:inline distT="0" distB="0" distL="0" distR="0" wp14:anchorId="48244D63" wp14:editId="33B9B505">
            <wp:extent cx="2857500" cy="590550"/>
            <wp:effectExtent l="0" t="0" r="0" b="0"/>
            <wp:docPr id="2" name="Picture 2" descr="Pri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p>
    <w:p w14:paraId="182F8E3E" w14:textId="77777777" w:rsidR="002E01F9" w:rsidRDefault="002E01F9" w:rsidP="002E01F9">
      <w:pPr>
        <w:spacing w:after="0" w:line="240" w:lineRule="auto"/>
        <w:jc w:val="center"/>
        <w:rPr>
          <w:rFonts w:ascii="Arial" w:hAnsi="Arial" w:cs="Arial"/>
          <w:b/>
          <w:sz w:val="24"/>
          <w:szCs w:val="24"/>
          <w:u w:val="single"/>
        </w:rPr>
      </w:pPr>
    </w:p>
    <w:p w14:paraId="6AA85987" w14:textId="7B756DCC" w:rsidR="00136601" w:rsidRPr="006D66C8" w:rsidRDefault="009133DC" w:rsidP="00CC6604">
      <w:pPr>
        <w:spacing w:after="0" w:line="240" w:lineRule="auto"/>
        <w:jc w:val="center"/>
        <w:rPr>
          <w:rFonts w:ascii="Arial" w:hAnsi="Arial" w:cs="Arial"/>
          <w:b/>
          <w:sz w:val="28"/>
          <w:szCs w:val="28"/>
        </w:rPr>
      </w:pPr>
      <w:r>
        <w:rPr>
          <w:rFonts w:ascii="Arial" w:hAnsi="Arial" w:cs="Arial"/>
          <w:b/>
          <w:sz w:val="28"/>
          <w:szCs w:val="28"/>
        </w:rPr>
        <w:t xml:space="preserve">Draft </w:t>
      </w:r>
      <w:r w:rsidR="00AD1EF0">
        <w:rPr>
          <w:rFonts w:ascii="Arial" w:hAnsi="Arial" w:cs="Arial"/>
          <w:b/>
          <w:sz w:val="28"/>
          <w:szCs w:val="28"/>
        </w:rPr>
        <w:t>MINUTES</w:t>
      </w:r>
    </w:p>
    <w:p w14:paraId="40F61528" w14:textId="77777777" w:rsidR="002E01F9" w:rsidRPr="008E159E" w:rsidRDefault="002E01F9" w:rsidP="002E01F9">
      <w:pPr>
        <w:spacing w:after="0" w:line="240" w:lineRule="auto"/>
        <w:jc w:val="center"/>
        <w:rPr>
          <w:rFonts w:ascii="Arial" w:hAnsi="Arial" w:cs="Arial"/>
          <w:sz w:val="20"/>
          <w:szCs w:val="20"/>
        </w:rPr>
      </w:pPr>
    </w:p>
    <w:p w14:paraId="3B966896" w14:textId="77777777" w:rsidR="002E01F9" w:rsidRPr="003A629A" w:rsidRDefault="002E01F9" w:rsidP="002E01F9">
      <w:pPr>
        <w:spacing w:after="0" w:line="240" w:lineRule="auto"/>
        <w:jc w:val="center"/>
        <w:rPr>
          <w:rFonts w:ascii="Arial" w:hAnsi="Arial" w:cs="Arial"/>
          <w:b/>
          <w:sz w:val="24"/>
          <w:szCs w:val="24"/>
        </w:rPr>
      </w:pPr>
      <w:r w:rsidRPr="003A629A">
        <w:rPr>
          <w:rFonts w:ascii="Arial" w:hAnsi="Arial" w:cs="Arial"/>
          <w:b/>
          <w:sz w:val="24"/>
          <w:szCs w:val="24"/>
        </w:rPr>
        <w:t xml:space="preserve">Joint Committee of the </w:t>
      </w:r>
      <w:r w:rsidR="00494F02" w:rsidRPr="003A629A">
        <w:rPr>
          <w:rFonts w:ascii="Arial" w:hAnsi="Arial" w:cs="Arial"/>
          <w:b/>
          <w:sz w:val="24"/>
          <w:szCs w:val="24"/>
        </w:rPr>
        <w:t xml:space="preserve">CT </w:t>
      </w:r>
      <w:r w:rsidR="00BA2704" w:rsidRPr="003A629A">
        <w:rPr>
          <w:rFonts w:ascii="Arial" w:hAnsi="Arial" w:cs="Arial"/>
          <w:b/>
          <w:sz w:val="24"/>
          <w:szCs w:val="24"/>
        </w:rPr>
        <w:t>Energy</w:t>
      </w:r>
      <w:r w:rsidR="00494F02" w:rsidRPr="003A629A">
        <w:rPr>
          <w:rFonts w:ascii="Arial" w:hAnsi="Arial" w:cs="Arial"/>
          <w:b/>
          <w:sz w:val="24"/>
          <w:szCs w:val="24"/>
        </w:rPr>
        <w:t xml:space="preserve"> Efficiency </w:t>
      </w:r>
      <w:r w:rsidR="00C0426F" w:rsidRPr="003A629A">
        <w:rPr>
          <w:rFonts w:ascii="Arial" w:hAnsi="Arial" w:cs="Arial"/>
          <w:b/>
          <w:sz w:val="24"/>
          <w:szCs w:val="24"/>
        </w:rPr>
        <w:t>Board</w:t>
      </w:r>
      <w:r w:rsidR="00BA2704" w:rsidRPr="003A629A">
        <w:rPr>
          <w:rFonts w:ascii="Arial" w:hAnsi="Arial" w:cs="Arial"/>
          <w:b/>
          <w:sz w:val="24"/>
          <w:szCs w:val="24"/>
        </w:rPr>
        <w:t xml:space="preserve"> </w:t>
      </w:r>
      <w:r w:rsidRPr="003A629A">
        <w:rPr>
          <w:rFonts w:ascii="Arial" w:hAnsi="Arial" w:cs="Arial"/>
          <w:b/>
          <w:sz w:val="24"/>
          <w:szCs w:val="24"/>
        </w:rPr>
        <w:t>and the</w:t>
      </w:r>
    </w:p>
    <w:p w14:paraId="14372028" w14:textId="77777777" w:rsidR="00D54C58" w:rsidRPr="003A629A" w:rsidRDefault="00BA2704" w:rsidP="002E01F9">
      <w:pPr>
        <w:spacing w:after="0" w:line="240" w:lineRule="auto"/>
        <w:jc w:val="center"/>
        <w:rPr>
          <w:rFonts w:ascii="Arial" w:hAnsi="Arial" w:cs="Arial"/>
          <w:b/>
          <w:sz w:val="24"/>
          <w:szCs w:val="24"/>
        </w:rPr>
      </w:pPr>
      <w:r w:rsidRPr="003A629A">
        <w:rPr>
          <w:rFonts w:ascii="Arial" w:hAnsi="Arial" w:cs="Arial"/>
          <w:b/>
          <w:sz w:val="24"/>
          <w:szCs w:val="24"/>
        </w:rPr>
        <w:t>Connecticut Green Bank</w:t>
      </w:r>
      <w:r w:rsidR="00C0426F" w:rsidRPr="003A629A">
        <w:rPr>
          <w:rFonts w:ascii="Arial" w:hAnsi="Arial" w:cs="Arial"/>
          <w:b/>
          <w:sz w:val="24"/>
          <w:szCs w:val="24"/>
        </w:rPr>
        <w:t xml:space="preserve"> Board</w:t>
      </w:r>
      <w:r w:rsidR="00F24084" w:rsidRPr="003A629A">
        <w:rPr>
          <w:rFonts w:ascii="Arial" w:hAnsi="Arial" w:cs="Arial"/>
          <w:b/>
          <w:sz w:val="24"/>
          <w:szCs w:val="24"/>
        </w:rPr>
        <w:t xml:space="preserve"> of Directors</w:t>
      </w:r>
    </w:p>
    <w:p w14:paraId="21D953F5" w14:textId="77777777" w:rsidR="003A629A" w:rsidRPr="008E159E" w:rsidRDefault="003A629A" w:rsidP="002E01F9">
      <w:pPr>
        <w:spacing w:after="0" w:line="240" w:lineRule="auto"/>
        <w:jc w:val="center"/>
        <w:rPr>
          <w:rFonts w:ascii="Arial" w:hAnsi="Arial" w:cs="Arial"/>
          <w:b/>
          <w:sz w:val="20"/>
          <w:szCs w:val="20"/>
        </w:rPr>
      </w:pPr>
    </w:p>
    <w:p w14:paraId="4CE38AE9" w14:textId="1DE2145C" w:rsidR="002E01F9" w:rsidRPr="003A629A" w:rsidRDefault="002E01F9" w:rsidP="002E01F9">
      <w:pPr>
        <w:spacing w:after="0" w:line="240" w:lineRule="auto"/>
        <w:jc w:val="center"/>
        <w:rPr>
          <w:rFonts w:ascii="Arial" w:hAnsi="Arial" w:cs="Arial"/>
          <w:b/>
          <w:sz w:val="24"/>
          <w:szCs w:val="24"/>
        </w:rPr>
      </w:pPr>
      <w:r w:rsidRPr="003A629A">
        <w:rPr>
          <w:rFonts w:ascii="Arial" w:hAnsi="Arial" w:cs="Arial"/>
          <w:b/>
          <w:sz w:val="24"/>
          <w:szCs w:val="24"/>
        </w:rPr>
        <w:t xml:space="preserve">Wednesday, </w:t>
      </w:r>
      <w:r w:rsidR="00B10925">
        <w:rPr>
          <w:rFonts w:ascii="Arial" w:hAnsi="Arial" w:cs="Arial"/>
          <w:b/>
          <w:sz w:val="24"/>
          <w:szCs w:val="24"/>
        </w:rPr>
        <w:t>March 17, 2021</w:t>
      </w:r>
    </w:p>
    <w:p w14:paraId="5054EFED" w14:textId="297AEA91" w:rsidR="002E01F9" w:rsidRPr="003A629A" w:rsidRDefault="009B3003" w:rsidP="002E01F9">
      <w:pPr>
        <w:spacing w:after="0" w:line="240" w:lineRule="auto"/>
        <w:jc w:val="center"/>
        <w:rPr>
          <w:rFonts w:ascii="Arial" w:hAnsi="Arial" w:cs="Arial"/>
          <w:b/>
          <w:sz w:val="24"/>
          <w:szCs w:val="24"/>
        </w:rPr>
      </w:pPr>
      <w:r w:rsidRPr="003A629A">
        <w:rPr>
          <w:rFonts w:ascii="Arial" w:hAnsi="Arial" w:cs="Arial"/>
          <w:b/>
          <w:sz w:val="24"/>
          <w:szCs w:val="24"/>
        </w:rPr>
        <w:t>1:</w:t>
      </w:r>
      <w:r w:rsidR="00176C96">
        <w:rPr>
          <w:rFonts w:ascii="Arial" w:hAnsi="Arial" w:cs="Arial"/>
          <w:b/>
          <w:sz w:val="24"/>
          <w:szCs w:val="24"/>
        </w:rPr>
        <w:t>3</w:t>
      </w:r>
      <w:r w:rsidRPr="003A629A">
        <w:rPr>
          <w:rFonts w:ascii="Arial" w:hAnsi="Arial" w:cs="Arial"/>
          <w:b/>
          <w:sz w:val="24"/>
          <w:szCs w:val="24"/>
        </w:rPr>
        <w:t>0-</w:t>
      </w:r>
      <w:r w:rsidR="00717F61">
        <w:rPr>
          <w:rFonts w:ascii="Arial" w:hAnsi="Arial" w:cs="Arial"/>
          <w:b/>
          <w:sz w:val="24"/>
          <w:szCs w:val="24"/>
        </w:rPr>
        <w:t>3</w:t>
      </w:r>
      <w:r w:rsidRPr="003A629A">
        <w:rPr>
          <w:rFonts w:ascii="Arial" w:hAnsi="Arial" w:cs="Arial"/>
          <w:b/>
          <w:sz w:val="24"/>
          <w:szCs w:val="24"/>
        </w:rPr>
        <w:t>:</w:t>
      </w:r>
      <w:r w:rsidR="00D44296">
        <w:rPr>
          <w:rFonts w:ascii="Arial" w:hAnsi="Arial" w:cs="Arial"/>
          <w:b/>
          <w:sz w:val="24"/>
          <w:szCs w:val="24"/>
        </w:rPr>
        <w:t>0</w:t>
      </w:r>
      <w:r w:rsidR="00646B57">
        <w:rPr>
          <w:rFonts w:ascii="Arial" w:hAnsi="Arial" w:cs="Arial"/>
          <w:b/>
          <w:sz w:val="24"/>
          <w:szCs w:val="24"/>
        </w:rPr>
        <w:t>0</w:t>
      </w:r>
      <w:r w:rsidR="00C83114" w:rsidRPr="003A629A">
        <w:rPr>
          <w:rFonts w:ascii="Arial" w:hAnsi="Arial" w:cs="Arial"/>
          <w:b/>
          <w:sz w:val="24"/>
          <w:szCs w:val="24"/>
        </w:rPr>
        <w:t xml:space="preserve"> p.m.</w:t>
      </w:r>
    </w:p>
    <w:p w14:paraId="6585246C" w14:textId="514694E1" w:rsidR="005037DF" w:rsidRDefault="005037DF" w:rsidP="002E01F9">
      <w:pPr>
        <w:spacing w:after="0" w:line="240" w:lineRule="auto"/>
        <w:jc w:val="center"/>
        <w:rPr>
          <w:rFonts w:ascii="Arial" w:hAnsi="Arial" w:cs="Arial"/>
          <w:u w:val="single"/>
        </w:rPr>
      </w:pPr>
    </w:p>
    <w:p w14:paraId="036E8102" w14:textId="77777777" w:rsidR="00176C96" w:rsidRPr="00154009" w:rsidRDefault="00176C96" w:rsidP="00176C96">
      <w:pPr>
        <w:widowControl w:val="0"/>
        <w:ind w:left="1440" w:hanging="1440"/>
        <w:jc w:val="center"/>
        <w:rPr>
          <w:rFonts w:ascii="Arial" w:hAnsi="Arial" w:cs="Arial"/>
          <w:b/>
          <w:bCs/>
          <w:snapToGrid w:val="0"/>
        </w:rPr>
      </w:pPr>
      <w:r w:rsidRPr="00C57EDD">
        <w:rPr>
          <w:rFonts w:ascii="Arial" w:hAnsi="Arial" w:cs="Arial"/>
          <w:b/>
          <w:bCs/>
          <w:snapToGrid w:val="0"/>
        </w:rPr>
        <w:t>Due to COVID-19, all participants joined via the conference</w:t>
      </w:r>
      <w:r w:rsidRPr="00154009">
        <w:rPr>
          <w:rFonts w:ascii="Arial" w:hAnsi="Arial" w:cs="Arial"/>
          <w:b/>
          <w:bCs/>
          <w:snapToGrid w:val="0"/>
        </w:rPr>
        <w:t xml:space="preserve"> call.</w:t>
      </w:r>
    </w:p>
    <w:p w14:paraId="51A228D2" w14:textId="77777777" w:rsidR="00AD1EF0" w:rsidRPr="00C97479" w:rsidRDefault="00AD1EF0" w:rsidP="001960B0">
      <w:pPr>
        <w:spacing w:after="0" w:line="240" w:lineRule="auto"/>
        <w:contextualSpacing/>
        <w:rPr>
          <w:rFonts w:ascii="Arial" w:hAnsi="Arial" w:cs="Arial"/>
          <w:b/>
          <w:u w:val="single"/>
        </w:rPr>
      </w:pPr>
      <w:r w:rsidRPr="00C97479">
        <w:rPr>
          <w:rFonts w:ascii="Arial" w:hAnsi="Arial" w:cs="Arial"/>
          <w:b/>
          <w:u w:val="single"/>
        </w:rPr>
        <w:t>In Attendance</w:t>
      </w:r>
    </w:p>
    <w:p w14:paraId="5504D0B0" w14:textId="77777777" w:rsidR="00AD1EF0" w:rsidRDefault="00AD1EF0" w:rsidP="001960B0">
      <w:pPr>
        <w:spacing w:after="0" w:line="240" w:lineRule="auto"/>
        <w:contextualSpacing/>
        <w:rPr>
          <w:rFonts w:ascii="Arial" w:hAnsi="Arial" w:cs="Arial"/>
          <w:u w:val="single"/>
        </w:rPr>
      </w:pPr>
    </w:p>
    <w:p w14:paraId="34C6C5F5" w14:textId="26B76BE8" w:rsidR="00AD1EF0" w:rsidRDefault="00AD1EF0" w:rsidP="001960B0">
      <w:pPr>
        <w:spacing w:after="0" w:line="240" w:lineRule="auto"/>
        <w:contextualSpacing/>
        <w:rPr>
          <w:rFonts w:ascii="Arial" w:hAnsi="Arial" w:cs="Arial"/>
        </w:rPr>
      </w:pPr>
      <w:r>
        <w:rPr>
          <w:rFonts w:ascii="Arial" w:hAnsi="Arial" w:cs="Arial"/>
          <w:u w:val="single"/>
        </w:rPr>
        <w:t>Voting Members</w:t>
      </w:r>
      <w:r>
        <w:rPr>
          <w:rFonts w:ascii="Arial" w:hAnsi="Arial" w:cs="Arial"/>
        </w:rPr>
        <w:t xml:space="preserve">:  </w:t>
      </w:r>
      <w:r w:rsidR="00B1537F" w:rsidRPr="00AC27D2">
        <w:rPr>
          <w:rFonts w:ascii="Arial" w:hAnsi="Arial" w:cs="Arial"/>
        </w:rPr>
        <w:t xml:space="preserve">Eric Brown, </w:t>
      </w:r>
      <w:r w:rsidR="00585EA4" w:rsidRPr="00AC27D2">
        <w:rPr>
          <w:rFonts w:ascii="Arial" w:hAnsi="Arial" w:cs="Arial"/>
        </w:rPr>
        <w:t xml:space="preserve">John Harrity, </w:t>
      </w:r>
      <w:r w:rsidR="00F23F13" w:rsidRPr="00F23F13">
        <w:rPr>
          <w:rFonts w:ascii="Arial" w:hAnsi="Arial" w:cs="Arial"/>
        </w:rPr>
        <w:t>Michael Li</w:t>
      </w:r>
      <w:r w:rsidR="00F23F13">
        <w:rPr>
          <w:rFonts w:ascii="Arial" w:hAnsi="Arial" w:cs="Arial"/>
        </w:rPr>
        <w:t xml:space="preserve">, </w:t>
      </w:r>
      <w:r w:rsidR="00D1115D">
        <w:rPr>
          <w:rFonts w:ascii="Arial" w:hAnsi="Arial" w:cs="Arial"/>
        </w:rPr>
        <w:t xml:space="preserve">Lonnie </w:t>
      </w:r>
      <w:r w:rsidR="00D1115D" w:rsidRPr="001056C1">
        <w:rPr>
          <w:rFonts w:ascii="Arial" w:hAnsi="Arial" w:cs="Arial"/>
        </w:rPr>
        <w:t>Reed</w:t>
      </w:r>
      <w:r w:rsidR="001056C1" w:rsidRPr="001056C1">
        <w:rPr>
          <w:rFonts w:ascii="Arial" w:hAnsi="Arial" w:cs="Arial"/>
        </w:rPr>
        <w:t>, Brenda Watson</w:t>
      </w:r>
    </w:p>
    <w:p w14:paraId="48A50F8F" w14:textId="77777777" w:rsidR="00AD1EF0" w:rsidRDefault="00AD1EF0" w:rsidP="001960B0">
      <w:pPr>
        <w:spacing w:after="0" w:line="240" w:lineRule="auto"/>
        <w:contextualSpacing/>
        <w:rPr>
          <w:rFonts w:ascii="Arial" w:hAnsi="Arial" w:cs="Arial"/>
        </w:rPr>
      </w:pPr>
    </w:p>
    <w:p w14:paraId="7F52CCB1" w14:textId="723E04F4" w:rsidR="00AD1EF0" w:rsidRDefault="00AD1EF0" w:rsidP="001960B0">
      <w:pPr>
        <w:spacing w:after="0" w:line="240" w:lineRule="auto"/>
        <w:contextualSpacing/>
        <w:rPr>
          <w:rFonts w:ascii="Arial" w:hAnsi="Arial" w:cs="Arial"/>
        </w:rPr>
      </w:pPr>
      <w:r>
        <w:rPr>
          <w:rFonts w:ascii="Arial" w:hAnsi="Arial" w:cs="Arial"/>
          <w:u w:val="single"/>
        </w:rPr>
        <w:t xml:space="preserve">Non-Voting </w:t>
      </w:r>
      <w:r w:rsidRPr="00B5070D">
        <w:rPr>
          <w:rFonts w:ascii="Arial" w:hAnsi="Arial" w:cs="Arial"/>
          <w:u w:val="single"/>
        </w:rPr>
        <w:t>Members</w:t>
      </w:r>
      <w:r>
        <w:rPr>
          <w:rFonts w:ascii="Arial" w:hAnsi="Arial" w:cs="Arial"/>
        </w:rPr>
        <w:t xml:space="preserve">: </w:t>
      </w:r>
      <w:r w:rsidR="002A3DA7" w:rsidRPr="00D1115D">
        <w:rPr>
          <w:rFonts w:ascii="Arial" w:hAnsi="Arial" w:cs="Arial"/>
        </w:rPr>
        <w:t>St</w:t>
      </w:r>
      <w:r w:rsidR="002A3DA7" w:rsidRPr="004420BB">
        <w:rPr>
          <w:rFonts w:ascii="Arial" w:hAnsi="Arial" w:cs="Arial"/>
        </w:rPr>
        <w:t>ephe</w:t>
      </w:r>
      <w:r w:rsidR="002A3DA7" w:rsidRPr="00D1115D">
        <w:rPr>
          <w:rFonts w:ascii="Arial" w:hAnsi="Arial" w:cs="Arial"/>
        </w:rPr>
        <w:t xml:space="preserve">n Bruno, </w:t>
      </w:r>
      <w:r w:rsidR="00816DCF" w:rsidRPr="00AC27D2">
        <w:rPr>
          <w:rFonts w:ascii="Arial" w:hAnsi="Arial" w:cs="Arial"/>
        </w:rPr>
        <w:t>Bryan Garcia</w:t>
      </w:r>
      <w:r w:rsidR="00D1115D">
        <w:rPr>
          <w:rFonts w:ascii="Arial" w:hAnsi="Arial" w:cs="Arial"/>
        </w:rPr>
        <w:t>,</w:t>
      </w:r>
      <w:r w:rsidR="00D1115D" w:rsidRPr="00D1115D">
        <w:rPr>
          <w:rFonts w:ascii="Arial" w:hAnsi="Arial" w:cs="Arial"/>
        </w:rPr>
        <w:t xml:space="preserve"> Bert </w:t>
      </w:r>
      <w:r w:rsidR="00D1115D" w:rsidRPr="001056C1">
        <w:rPr>
          <w:rFonts w:ascii="Arial" w:hAnsi="Arial" w:cs="Arial"/>
        </w:rPr>
        <w:t>Hunter</w:t>
      </w:r>
      <w:r w:rsidR="00816DCF" w:rsidRPr="001056C1">
        <w:rPr>
          <w:rFonts w:ascii="Arial" w:hAnsi="Arial" w:cs="Arial"/>
        </w:rPr>
        <w:t>,</w:t>
      </w:r>
      <w:r w:rsidR="00B1537F" w:rsidRPr="001056C1">
        <w:rPr>
          <w:rFonts w:ascii="Arial" w:hAnsi="Arial" w:cs="Arial"/>
        </w:rPr>
        <w:t xml:space="preserve"> </w:t>
      </w:r>
      <w:r w:rsidR="00D1115D" w:rsidRPr="001056C1">
        <w:rPr>
          <w:rFonts w:ascii="Arial" w:hAnsi="Arial" w:cs="Arial"/>
        </w:rPr>
        <w:t>Donna Wells</w:t>
      </w:r>
    </w:p>
    <w:p w14:paraId="2683AA26" w14:textId="196214D1" w:rsidR="00AD1EF0" w:rsidRDefault="00AD1EF0" w:rsidP="001960B0">
      <w:pPr>
        <w:spacing w:after="0" w:line="240" w:lineRule="auto"/>
        <w:contextualSpacing/>
        <w:rPr>
          <w:rFonts w:ascii="Arial" w:hAnsi="Arial" w:cs="Arial"/>
        </w:rPr>
      </w:pPr>
    </w:p>
    <w:p w14:paraId="62C55D1B" w14:textId="4B418EF8" w:rsidR="00214688" w:rsidRPr="008621B5" w:rsidRDefault="00214688" w:rsidP="001960B0">
      <w:pPr>
        <w:spacing w:after="0" w:line="240" w:lineRule="auto"/>
        <w:contextualSpacing/>
        <w:rPr>
          <w:rFonts w:ascii="Arial" w:hAnsi="Arial" w:cs="Arial"/>
        </w:rPr>
      </w:pPr>
      <w:r w:rsidRPr="00594B2C">
        <w:rPr>
          <w:rFonts w:ascii="Arial" w:hAnsi="Arial" w:cs="Arial"/>
          <w:u w:val="single"/>
        </w:rPr>
        <w:t xml:space="preserve">Members </w:t>
      </w:r>
      <w:proofErr w:type="gramStart"/>
      <w:r w:rsidRPr="00594B2C">
        <w:rPr>
          <w:rFonts w:ascii="Arial" w:hAnsi="Arial" w:cs="Arial"/>
          <w:u w:val="single"/>
        </w:rPr>
        <w:t>Absent:</w:t>
      </w:r>
      <w:r w:rsidRPr="00594B2C">
        <w:rPr>
          <w:rFonts w:ascii="Arial" w:hAnsi="Arial" w:cs="Arial"/>
        </w:rPr>
        <w:t>,</w:t>
      </w:r>
      <w:proofErr w:type="gramEnd"/>
      <w:r w:rsidRPr="00594B2C">
        <w:rPr>
          <w:rFonts w:ascii="Arial" w:hAnsi="Arial" w:cs="Arial"/>
        </w:rPr>
        <w:t xml:space="preserve"> John Viglione</w:t>
      </w:r>
    </w:p>
    <w:p w14:paraId="24458092" w14:textId="77777777" w:rsidR="00214688" w:rsidRPr="008621B5" w:rsidRDefault="00214688" w:rsidP="001960B0">
      <w:pPr>
        <w:spacing w:after="0" w:line="240" w:lineRule="auto"/>
        <w:contextualSpacing/>
        <w:rPr>
          <w:rFonts w:ascii="Arial" w:hAnsi="Arial" w:cs="Arial"/>
        </w:rPr>
      </w:pPr>
    </w:p>
    <w:p w14:paraId="458AAFB3" w14:textId="19B87A8F" w:rsidR="00AD1EF0" w:rsidRDefault="00AD1EF0" w:rsidP="001960B0">
      <w:pPr>
        <w:spacing w:after="0" w:line="240" w:lineRule="auto"/>
        <w:contextualSpacing/>
        <w:rPr>
          <w:rFonts w:ascii="Arial" w:hAnsi="Arial" w:cs="Arial"/>
        </w:rPr>
      </w:pPr>
      <w:r w:rsidRPr="008621B5">
        <w:rPr>
          <w:rFonts w:ascii="Arial" w:hAnsi="Arial" w:cs="Arial"/>
          <w:u w:val="single"/>
        </w:rPr>
        <w:t>Others</w:t>
      </w:r>
      <w:r w:rsidRPr="008621B5">
        <w:rPr>
          <w:rFonts w:ascii="Arial" w:hAnsi="Arial" w:cs="Arial"/>
        </w:rPr>
        <w:t xml:space="preserve">: </w:t>
      </w:r>
      <w:r w:rsidR="003842A5" w:rsidRPr="0043213E">
        <w:rPr>
          <w:rFonts w:ascii="Arial" w:hAnsi="Arial" w:cs="Arial"/>
        </w:rPr>
        <w:t xml:space="preserve">Ron Araujo, </w:t>
      </w:r>
      <w:r w:rsidR="002724FF" w:rsidRPr="0043213E">
        <w:rPr>
          <w:rFonts w:ascii="Arial" w:hAnsi="Arial" w:cs="Arial"/>
        </w:rPr>
        <w:t>Giu</w:t>
      </w:r>
      <w:r w:rsidR="002724FF" w:rsidRPr="00D1115D">
        <w:rPr>
          <w:rFonts w:ascii="Arial" w:hAnsi="Arial" w:cs="Arial"/>
        </w:rPr>
        <w:t xml:space="preserve">lia Bambara, </w:t>
      </w:r>
      <w:r w:rsidR="008621B5" w:rsidRPr="00D1115D">
        <w:rPr>
          <w:rFonts w:ascii="Arial" w:hAnsi="Arial" w:cs="Arial"/>
        </w:rPr>
        <w:t>Joe Buonannata</w:t>
      </w:r>
      <w:r w:rsidR="001658EB">
        <w:rPr>
          <w:rFonts w:ascii="Arial" w:hAnsi="Arial" w:cs="Arial"/>
        </w:rPr>
        <w:t xml:space="preserve">, </w:t>
      </w:r>
      <w:r w:rsidR="008621B5" w:rsidRPr="00D1115D">
        <w:rPr>
          <w:rFonts w:ascii="Arial" w:hAnsi="Arial" w:cs="Arial"/>
        </w:rPr>
        <w:t xml:space="preserve">Kate </w:t>
      </w:r>
      <w:proofErr w:type="spellStart"/>
      <w:r w:rsidR="008621B5" w:rsidRPr="00D1115D">
        <w:rPr>
          <w:rFonts w:ascii="Arial" w:hAnsi="Arial" w:cs="Arial"/>
        </w:rPr>
        <w:t>Donatelli</w:t>
      </w:r>
      <w:proofErr w:type="spellEnd"/>
      <w:r w:rsidR="008621B5" w:rsidRPr="00D1115D">
        <w:rPr>
          <w:rFonts w:ascii="Arial" w:hAnsi="Arial" w:cs="Arial"/>
        </w:rPr>
        <w:t xml:space="preserve">, </w:t>
      </w:r>
      <w:r w:rsidR="00585EA4" w:rsidRPr="00D1115D">
        <w:rPr>
          <w:rFonts w:ascii="Arial" w:hAnsi="Arial" w:cs="Arial"/>
        </w:rPr>
        <w:t>Mackey Dykes,</w:t>
      </w:r>
      <w:r w:rsidR="00914217" w:rsidRPr="00D1115D">
        <w:rPr>
          <w:rFonts w:ascii="Arial" w:hAnsi="Arial" w:cs="Arial"/>
        </w:rPr>
        <w:t xml:space="preserve"> </w:t>
      </w:r>
      <w:r w:rsidR="008621B5" w:rsidRPr="00D1115D">
        <w:rPr>
          <w:rFonts w:ascii="Arial" w:hAnsi="Arial" w:cs="Arial"/>
        </w:rPr>
        <w:t xml:space="preserve">Richard </w:t>
      </w:r>
      <w:proofErr w:type="spellStart"/>
      <w:r w:rsidR="008621B5" w:rsidRPr="00D1115D">
        <w:rPr>
          <w:rFonts w:ascii="Arial" w:hAnsi="Arial" w:cs="Arial"/>
        </w:rPr>
        <w:t>Faesy</w:t>
      </w:r>
      <w:proofErr w:type="spellEnd"/>
      <w:r w:rsidR="008621B5" w:rsidRPr="00D1115D">
        <w:rPr>
          <w:rFonts w:ascii="Arial" w:hAnsi="Arial" w:cs="Arial"/>
        </w:rPr>
        <w:t xml:space="preserve">, </w:t>
      </w:r>
      <w:r w:rsidR="00D1115D" w:rsidRPr="00D1115D">
        <w:rPr>
          <w:rFonts w:ascii="Arial" w:hAnsi="Arial" w:cs="Arial"/>
        </w:rPr>
        <w:t>Philip Jordan, Sarah Lehmann,</w:t>
      </w:r>
      <w:r w:rsidR="008621B5" w:rsidRPr="00D1115D">
        <w:rPr>
          <w:rFonts w:ascii="Arial" w:hAnsi="Arial" w:cs="Arial"/>
        </w:rPr>
        <w:t xml:space="preserve"> </w:t>
      </w:r>
      <w:r w:rsidR="003842A5" w:rsidRPr="00D1115D">
        <w:rPr>
          <w:rFonts w:ascii="Arial" w:hAnsi="Arial" w:cs="Arial"/>
        </w:rPr>
        <w:t>Liz Murphy,</w:t>
      </w:r>
      <w:r w:rsidR="002A3DA7" w:rsidRPr="00D1115D">
        <w:rPr>
          <w:rFonts w:ascii="Arial" w:hAnsi="Arial" w:cs="Arial"/>
        </w:rPr>
        <w:t xml:space="preserve"> </w:t>
      </w:r>
      <w:r w:rsidR="008621B5" w:rsidRPr="00D1115D">
        <w:rPr>
          <w:rFonts w:ascii="Arial" w:hAnsi="Arial" w:cs="Arial"/>
        </w:rPr>
        <w:t xml:space="preserve">Madeline Priest, </w:t>
      </w:r>
      <w:r w:rsidR="00D1115D" w:rsidRPr="00D1115D">
        <w:rPr>
          <w:rFonts w:ascii="Arial" w:hAnsi="Arial" w:cs="Arial"/>
        </w:rPr>
        <w:t>Glenn</w:t>
      </w:r>
      <w:r w:rsidR="00D1115D">
        <w:rPr>
          <w:rFonts w:ascii="Arial" w:hAnsi="Arial" w:cs="Arial"/>
        </w:rPr>
        <w:t xml:space="preserve"> Reed, </w:t>
      </w:r>
      <w:r w:rsidR="001658EB">
        <w:rPr>
          <w:rFonts w:ascii="Arial" w:hAnsi="Arial" w:cs="Arial"/>
        </w:rPr>
        <w:t xml:space="preserve">Sam Ross, </w:t>
      </w:r>
      <w:r w:rsidR="00585EA4" w:rsidRPr="00D1115D">
        <w:rPr>
          <w:rFonts w:ascii="Arial" w:hAnsi="Arial" w:cs="Arial"/>
        </w:rPr>
        <w:t xml:space="preserve">Lawrence Rush, </w:t>
      </w:r>
      <w:r w:rsidR="002A3DA7" w:rsidRPr="00D1115D">
        <w:rPr>
          <w:rFonts w:ascii="Arial" w:hAnsi="Arial" w:cs="Arial"/>
        </w:rPr>
        <w:t>Cheryl</w:t>
      </w:r>
      <w:r w:rsidR="002A3DA7" w:rsidRPr="00AC27D2">
        <w:rPr>
          <w:rFonts w:ascii="Arial" w:hAnsi="Arial" w:cs="Arial"/>
        </w:rPr>
        <w:t xml:space="preserve"> Samuels, </w:t>
      </w:r>
      <w:r w:rsidR="00816DCF" w:rsidRPr="00AC27D2">
        <w:rPr>
          <w:rFonts w:ascii="Arial" w:hAnsi="Arial" w:cs="Arial"/>
        </w:rPr>
        <w:t xml:space="preserve">Ariel </w:t>
      </w:r>
      <w:r w:rsidR="00816DCF" w:rsidRPr="00D1115D">
        <w:rPr>
          <w:rFonts w:ascii="Arial" w:hAnsi="Arial" w:cs="Arial"/>
        </w:rPr>
        <w:t>Schneider</w:t>
      </w:r>
      <w:r w:rsidR="00A61617" w:rsidRPr="00D1115D">
        <w:rPr>
          <w:rFonts w:ascii="Arial" w:hAnsi="Arial" w:cs="Arial"/>
        </w:rPr>
        <w:t xml:space="preserve">, </w:t>
      </w:r>
      <w:r w:rsidR="008621B5" w:rsidRPr="00D1115D">
        <w:rPr>
          <w:rFonts w:ascii="Arial" w:hAnsi="Arial" w:cs="Arial"/>
        </w:rPr>
        <w:t xml:space="preserve">Claire Sickinger, </w:t>
      </w:r>
      <w:r w:rsidR="0047341F" w:rsidRPr="00D1115D">
        <w:rPr>
          <w:rFonts w:ascii="Arial" w:hAnsi="Arial" w:cs="Arial"/>
        </w:rPr>
        <w:t>Kim Stevenson</w:t>
      </w:r>
      <w:r w:rsidR="00D1115D" w:rsidRPr="00D1115D">
        <w:rPr>
          <w:rFonts w:ascii="Arial" w:hAnsi="Arial" w:cs="Arial"/>
        </w:rPr>
        <w:t>, Nicholas</w:t>
      </w:r>
      <w:r w:rsidR="00D1115D">
        <w:rPr>
          <w:rFonts w:ascii="Arial" w:hAnsi="Arial" w:cs="Arial"/>
        </w:rPr>
        <w:t xml:space="preserve"> Zuba</w:t>
      </w:r>
    </w:p>
    <w:p w14:paraId="6D1D0B15" w14:textId="0E3F2489" w:rsidR="003842A5" w:rsidRDefault="003842A5" w:rsidP="001960B0">
      <w:pPr>
        <w:spacing w:after="0" w:line="240" w:lineRule="auto"/>
        <w:contextualSpacing/>
        <w:rPr>
          <w:rFonts w:ascii="Arial" w:hAnsi="Arial" w:cs="Arial"/>
        </w:rPr>
      </w:pPr>
    </w:p>
    <w:p w14:paraId="276951A5" w14:textId="0757A52D" w:rsidR="003842A5" w:rsidRDefault="003842A5" w:rsidP="001960B0">
      <w:pPr>
        <w:spacing w:after="0" w:line="240" w:lineRule="auto"/>
        <w:contextualSpacing/>
        <w:rPr>
          <w:rFonts w:ascii="Arial" w:hAnsi="Arial" w:cs="Arial"/>
        </w:rPr>
      </w:pPr>
      <w:r w:rsidRPr="00717F61">
        <w:rPr>
          <w:rFonts w:ascii="Arial" w:hAnsi="Arial" w:cs="Arial"/>
          <w:u w:val="single"/>
        </w:rPr>
        <w:t>Un</w:t>
      </w:r>
      <w:r w:rsidR="002A3DA7" w:rsidRPr="00717F61">
        <w:rPr>
          <w:rFonts w:ascii="Arial" w:hAnsi="Arial" w:cs="Arial"/>
          <w:u w:val="single"/>
        </w:rPr>
        <w:t>named</w:t>
      </w:r>
      <w:r w:rsidRPr="00717F61">
        <w:rPr>
          <w:rFonts w:ascii="Arial" w:hAnsi="Arial" w:cs="Arial"/>
          <w:u w:val="single"/>
        </w:rPr>
        <w:t xml:space="preserve"> Callers</w:t>
      </w:r>
      <w:r w:rsidR="00585EA4" w:rsidRPr="00717F61">
        <w:rPr>
          <w:rFonts w:ascii="Arial" w:hAnsi="Arial" w:cs="Arial"/>
        </w:rPr>
        <w:t>:</w:t>
      </w:r>
    </w:p>
    <w:p w14:paraId="6983C156" w14:textId="77777777" w:rsidR="00AD1EF0" w:rsidRPr="002E01F9" w:rsidRDefault="00AD1EF0" w:rsidP="001960B0">
      <w:pPr>
        <w:spacing w:after="0" w:line="240" w:lineRule="auto"/>
        <w:contextualSpacing/>
        <w:rPr>
          <w:rFonts w:ascii="Arial" w:hAnsi="Arial" w:cs="Arial"/>
          <w:u w:val="single"/>
        </w:rPr>
      </w:pPr>
    </w:p>
    <w:p w14:paraId="3FD32E75" w14:textId="085910BB" w:rsidR="002E01F9" w:rsidRDefault="002E01F9" w:rsidP="00CB5C28">
      <w:pPr>
        <w:pStyle w:val="ListParagraph"/>
        <w:numPr>
          <w:ilvl w:val="0"/>
          <w:numId w:val="2"/>
        </w:numPr>
        <w:spacing w:after="0" w:line="240" w:lineRule="auto"/>
        <w:ind w:left="360"/>
        <w:rPr>
          <w:rFonts w:ascii="Arial" w:hAnsi="Arial" w:cs="Arial"/>
        </w:rPr>
      </w:pPr>
      <w:r w:rsidRPr="006D66C8">
        <w:rPr>
          <w:rFonts w:ascii="Arial" w:hAnsi="Arial" w:cs="Arial"/>
        </w:rPr>
        <w:t>Call to Order</w:t>
      </w:r>
    </w:p>
    <w:p w14:paraId="5BE388F5" w14:textId="0118FF16" w:rsidR="00AD1EF0" w:rsidRDefault="00AD1EF0" w:rsidP="001960B0">
      <w:pPr>
        <w:spacing w:after="0" w:line="240" w:lineRule="auto"/>
        <w:contextualSpacing/>
        <w:rPr>
          <w:rFonts w:ascii="Arial" w:hAnsi="Arial" w:cs="Arial"/>
        </w:rPr>
      </w:pPr>
    </w:p>
    <w:p w14:paraId="36FE9CA0" w14:textId="5C75FBB8" w:rsidR="00AD1EF0" w:rsidRPr="00AD1EF0" w:rsidRDefault="00585EA4" w:rsidP="000C08FE">
      <w:pPr>
        <w:pStyle w:val="Default"/>
        <w:ind w:left="720"/>
        <w:contextualSpacing/>
      </w:pPr>
      <w:r>
        <w:rPr>
          <w:sz w:val="22"/>
          <w:szCs w:val="22"/>
        </w:rPr>
        <w:t>Eric Brown</w:t>
      </w:r>
      <w:r w:rsidR="00AD1EF0">
        <w:rPr>
          <w:sz w:val="22"/>
          <w:szCs w:val="22"/>
        </w:rPr>
        <w:t xml:space="preserve"> called the meeting to order at</w:t>
      </w:r>
      <w:r w:rsidR="00176C96">
        <w:rPr>
          <w:sz w:val="22"/>
          <w:szCs w:val="22"/>
        </w:rPr>
        <w:t xml:space="preserve"> </w:t>
      </w:r>
      <w:r w:rsidR="00D1115D">
        <w:rPr>
          <w:sz w:val="22"/>
          <w:szCs w:val="22"/>
        </w:rPr>
        <w:t>1:33 pm.</w:t>
      </w:r>
    </w:p>
    <w:p w14:paraId="459629A0" w14:textId="3706DB90" w:rsidR="001658EB" w:rsidRDefault="001658EB" w:rsidP="001658EB">
      <w:pPr>
        <w:spacing w:after="0" w:line="240" w:lineRule="auto"/>
        <w:rPr>
          <w:rFonts w:ascii="Arial" w:hAnsi="Arial" w:cs="Arial"/>
        </w:rPr>
      </w:pPr>
    </w:p>
    <w:p w14:paraId="1D21E6AD" w14:textId="77777777" w:rsidR="001658EB" w:rsidRPr="001658EB" w:rsidRDefault="001658EB" w:rsidP="001658EB">
      <w:pPr>
        <w:spacing w:after="0" w:line="240" w:lineRule="auto"/>
        <w:rPr>
          <w:rFonts w:ascii="Arial" w:hAnsi="Arial" w:cs="Arial"/>
        </w:rPr>
      </w:pPr>
    </w:p>
    <w:p w14:paraId="4F0A5E6D" w14:textId="159AB465" w:rsidR="002E01F9" w:rsidRDefault="00883E86" w:rsidP="00CB5C28">
      <w:pPr>
        <w:pStyle w:val="ListParagraph"/>
        <w:numPr>
          <w:ilvl w:val="0"/>
          <w:numId w:val="2"/>
        </w:numPr>
        <w:spacing w:after="0" w:line="240" w:lineRule="auto"/>
        <w:ind w:left="360"/>
        <w:rPr>
          <w:rFonts w:ascii="Arial" w:hAnsi="Arial" w:cs="Arial"/>
        </w:rPr>
      </w:pPr>
      <w:r w:rsidRPr="006D66C8">
        <w:rPr>
          <w:rFonts w:ascii="Arial" w:hAnsi="Arial" w:cs="Arial"/>
        </w:rPr>
        <w:t>Public Comments</w:t>
      </w:r>
    </w:p>
    <w:p w14:paraId="6B073D03" w14:textId="7903308E" w:rsidR="00AD1EF0" w:rsidRDefault="00AD1EF0" w:rsidP="001960B0">
      <w:pPr>
        <w:spacing w:after="0" w:line="240" w:lineRule="auto"/>
        <w:contextualSpacing/>
        <w:rPr>
          <w:rFonts w:ascii="Arial" w:hAnsi="Arial" w:cs="Arial"/>
        </w:rPr>
      </w:pPr>
    </w:p>
    <w:p w14:paraId="5BD55403" w14:textId="38DA3294" w:rsidR="002E01F9" w:rsidRDefault="00176C96" w:rsidP="000C08FE">
      <w:pPr>
        <w:pStyle w:val="ListParagraph"/>
        <w:spacing w:after="0" w:line="240" w:lineRule="auto"/>
        <w:rPr>
          <w:rFonts w:ascii="Arial" w:hAnsi="Arial" w:cs="Arial"/>
        </w:rPr>
      </w:pPr>
      <w:r>
        <w:rPr>
          <w:rFonts w:ascii="Arial" w:hAnsi="Arial" w:cs="Arial"/>
        </w:rPr>
        <w:t>No public comments.</w:t>
      </w:r>
    </w:p>
    <w:p w14:paraId="737FF370" w14:textId="3AE5B6BD" w:rsidR="00CB5C28" w:rsidRDefault="00CB5C28" w:rsidP="001960B0">
      <w:pPr>
        <w:spacing w:after="0" w:line="240" w:lineRule="auto"/>
        <w:rPr>
          <w:rFonts w:ascii="Arial" w:hAnsi="Arial" w:cs="Arial"/>
        </w:rPr>
      </w:pPr>
    </w:p>
    <w:p w14:paraId="19A04BB3" w14:textId="77777777" w:rsidR="001658EB" w:rsidRPr="001960B0" w:rsidRDefault="001658EB" w:rsidP="001960B0">
      <w:pPr>
        <w:spacing w:after="0" w:line="240" w:lineRule="auto"/>
        <w:rPr>
          <w:rFonts w:ascii="Arial" w:hAnsi="Arial" w:cs="Arial"/>
        </w:rPr>
      </w:pPr>
    </w:p>
    <w:p w14:paraId="2204DDD2" w14:textId="55FEE8F1" w:rsidR="00C73339" w:rsidRDefault="006D66C8" w:rsidP="00CB5C28">
      <w:pPr>
        <w:pStyle w:val="ListParagraph"/>
        <w:numPr>
          <w:ilvl w:val="0"/>
          <w:numId w:val="2"/>
        </w:numPr>
        <w:spacing w:after="0" w:line="240" w:lineRule="auto"/>
        <w:ind w:left="360"/>
        <w:rPr>
          <w:rFonts w:ascii="Arial" w:hAnsi="Arial" w:cs="Arial"/>
        </w:rPr>
      </w:pPr>
      <w:r w:rsidRPr="006D66C8">
        <w:rPr>
          <w:rFonts w:ascii="Arial" w:hAnsi="Arial" w:cs="Arial"/>
        </w:rPr>
        <w:t>Review and a</w:t>
      </w:r>
      <w:r w:rsidR="009B3003" w:rsidRPr="006D66C8">
        <w:rPr>
          <w:rFonts w:ascii="Arial" w:hAnsi="Arial" w:cs="Arial"/>
        </w:rPr>
        <w:t>pproval of Meeti</w:t>
      </w:r>
      <w:r w:rsidR="00B3302F" w:rsidRPr="006D66C8">
        <w:rPr>
          <w:rFonts w:ascii="Arial" w:hAnsi="Arial" w:cs="Arial"/>
        </w:rPr>
        <w:t>ng Minutes f</w:t>
      </w:r>
      <w:r w:rsidR="003842A5">
        <w:rPr>
          <w:rFonts w:ascii="Arial" w:hAnsi="Arial" w:cs="Arial"/>
        </w:rPr>
        <w:t>rom the</w:t>
      </w:r>
      <w:r w:rsidR="00B3302F" w:rsidRPr="006D66C8">
        <w:rPr>
          <w:rFonts w:ascii="Arial" w:hAnsi="Arial" w:cs="Arial"/>
        </w:rPr>
        <w:t xml:space="preserve"> </w:t>
      </w:r>
      <w:r w:rsidR="002724FF">
        <w:rPr>
          <w:rFonts w:ascii="Arial" w:hAnsi="Arial" w:cs="Arial"/>
        </w:rPr>
        <w:t>December</w:t>
      </w:r>
      <w:r w:rsidR="00CB5C28">
        <w:rPr>
          <w:rFonts w:ascii="Arial" w:hAnsi="Arial" w:cs="Arial"/>
        </w:rPr>
        <w:t xml:space="preserve"> 16</w:t>
      </w:r>
      <w:r w:rsidR="00585EA4">
        <w:rPr>
          <w:rFonts w:ascii="Arial" w:hAnsi="Arial" w:cs="Arial"/>
        </w:rPr>
        <w:t>, 2020</w:t>
      </w:r>
      <w:r w:rsidR="00C73339" w:rsidRPr="006D66C8">
        <w:rPr>
          <w:rFonts w:ascii="Arial" w:hAnsi="Arial" w:cs="Arial"/>
        </w:rPr>
        <w:t xml:space="preserve"> meeting</w:t>
      </w:r>
      <w:r w:rsidR="00914217">
        <w:rPr>
          <w:rFonts w:ascii="Arial" w:hAnsi="Arial" w:cs="Arial"/>
        </w:rPr>
        <w:t>.</w:t>
      </w:r>
    </w:p>
    <w:p w14:paraId="7EF434AC" w14:textId="0014CBF5" w:rsidR="00AD1EF0" w:rsidRDefault="00AD1EF0" w:rsidP="00AD1EF0">
      <w:pPr>
        <w:spacing w:after="0" w:line="240" w:lineRule="auto"/>
        <w:rPr>
          <w:rFonts w:ascii="Arial" w:hAnsi="Arial" w:cs="Arial"/>
        </w:rPr>
      </w:pPr>
    </w:p>
    <w:p w14:paraId="38CA9AA5" w14:textId="77777777" w:rsidR="00AD1EF0" w:rsidRPr="00F27435" w:rsidRDefault="00AD1EF0" w:rsidP="002A3DA7">
      <w:pPr>
        <w:spacing w:after="0" w:line="240" w:lineRule="auto"/>
        <w:rPr>
          <w:rFonts w:ascii="Arial" w:hAnsi="Arial" w:cs="Arial"/>
          <w:b/>
          <w:color w:val="000000"/>
          <w:u w:val="single"/>
        </w:rPr>
      </w:pPr>
      <w:r w:rsidRPr="00F27435">
        <w:rPr>
          <w:rFonts w:ascii="Arial" w:hAnsi="Arial" w:cs="Arial"/>
          <w:b/>
          <w:color w:val="000000"/>
          <w:u w:val="single"/>
        </w:rPr>
        <w:t xml:space="preserve">Resolution #1 </w:t>
      </w:r>
    </w:p>
    <w:p w14:paraId="4F9B8B79" w14:textId="77777777" w:rsidR="00AD1EF0" w:rsidRPr="00F27435" w:rsidRDefault="00AD1EF0" w:rsidP="00AD1EF0">
      <w:pPr>
        <w:spacing w:after="0" w:line="240" w:lineRule="auto"/>
        <w:ind w:firstLine="720"/>
        <w:rPr>
          <w:rFonts w:ascii="Arial" w:hAnsi="Arial" w:cs="Arial"/>
          <w:b/>
          <w:color w:val="000000"/>
          <w:u w:val="single"/>
        </w:rPr>
      </w:pPr>
    </w:p>
    <w:p w14:paraId="56EF2320" w14:textId="75C9DE45" w:rsidR="00E34217" w:rsidRDefault="00AD1EF0" w:rsidP="004213BB">
      <w:pPr>
        <w:spacing w:after="0" w:line="240" w:lineRule="auto"/>
        <w:rPr>
          <w:rFonts w:ascii="Arial" w:hAnsi="Arial" w:cs="Arial"/>
          <w:color w:val="000000"/>
        </w:rPr>
      </w:pPr>
      <w:r w:rsidRPr="00F27435">
        <w:rPr>
          <w:rFonts w:ascii="Arial" w:hAnsi="Arial" w:cs="Arial"/>
          <w:color w:val="000000"/>
        </w:rPr>
        <w:t xml:space="preserve">Motion to approve the meeting minutes for </w:t>
      </w:r>
      <w:r w:rsidR="002724FF">
        <w:rPr>
          <w:rFonts w:ascii="Arial" w:hAnsi="Arial" w:cs="Arial"/>
          <w:color w:val="000000"/>
        </w:rPr>
        <w:t xml:space="preserve">December </w:t>
      </w:r>
      <w:r w:rsidR="00CB5C28">
        <w:rPr>
          <w:rFonts w:ascii="Arial" w:hAnsi="Arial" w:cs="Arial"/>
          <w:color w:val="000000"/>
        </w:rPr>
        <w:t>16</w:t>
      </w:r>
      <w:r w:rsidR="00585EA4">
        <w:rPr>
          <w:rFonts w:ascii="Arial" w:hAnsi="Arial" w:cs="Arial"/>
          <w:color w:val="000000"/>
        </w:rPr>
        <w:t>, 2020.</w:t>
      </w:r>
    </w:p>
    <w:p w14:paraId="3095668B" w14:textId="77777777" w:rsidR="004213BB" w:rsidRDefault="004213BB" w:rsidP="004213BB">
      <w:pPr>
        <w:spacing w:after="0" w:line="240" w:lineRule="auto"/>
        <w:rPr>
          <w:rFonts w:ascii="Arial" w:hAnsi="Arial" w:cs="Arial"/>
        </w:rPr>
      </w:pPr>
    </w:p>
    <w:p w14:paraId="3C54B0EC" w14:textId="4E2D5F08" w:rsidR="00CB5C28" w:rsidRPr="002724FF" w:rsidRDefault="004213BB" w:rsidP="004213BB">
      <w:pPr>
        <w:widowControl w:val="0"/>
        <w:spacing w:after="0"/>
        <w:rPr>
          <w:rFonts w:ascii="Arial" w:hAnsi="Arial" w:cs="Arial"/>
          <w:b/>
        </w:rPr>
      </w:pPr>
      <w:r w:rsidRPr="00552068">
        <w:rPr>
          <w:rFonts w:ascii="Arial" w:hAnsi="Arial" w:cs="Arial"/>
          <w:b/>
        </w:rPr>
        <w:t>Upon a motion made by</w:t>
      </w:r>
      <w:r>
        <w:rPr>
          <w:rFonts w:ascii="Arial" w:hAnsi="Arial" w:cs="Arial"/>
          <w:b/>
        </w:rPr>
        <w:t xml:space="preserve"> </w:t>
      </w:r>
      <w:r w:rsidR="00D1115D">
        <w:rPr>
          <w:rFonts w:ascii="Arial" w:hAnsi="Arial" w:cs="Arial"/>
          <w:b/>
        </w:rPr>
        <w:t>John Harrity</w:t>
      </w:r>
      <w:r>
        <w:rPr>
          <w:rFonts w:ascii="Arial" w:hAnsi="Arial" w:cs="Arial"/>
          <w:b/>
        </w:rPr>
        <w:t xml:space="preserve"> </w:t>
      </w:r>
      <w:r w:rsidRPr="00552068">
        <w:rPr>
          <w:rFonts w:ascii="Arial" w:hAnsi="Arial" w:cs="Arial"/>
          <w:b/>
        </w:rPr>
        <w:t xml:space="preserve">and seconded </w:t>
      </w:r>
      <w:r w:rsidR="002724FF">
        <w:rPr>
          <w:rFonts w:ascii="Arial" w:hAnsi="Arial" w:cs="Arial"/>
          <w:b/>
        </w:rPr>
        <w:t xml:space="preserve">by </w:t>
      </w:r>
      <w:r w:rsidR="00D1115D">
        <w:rPr>
          <w:rFonts w:ascii="Arial" w:hAnsi="Arial" w:cs="Arial"/>
          <w:b/>
        </w:rPr>
        <w:t>Lonnie Reed</w:t>
      </w:r>
      <w:r w:rsidRPr="00552068">
        <w:rPr>
          <w:rFonts w:ascii="Arial" w:hAnsi="Arial" w:cs="Arial"/>
          <w:b/>
        </w:rPr>
        <w:t xml:space="preserve">, the </w:t>
      </w:r>
      <w:r>
        <w:rPr>
          <w:rFonts w:ascii="Arial" w:hAnsi="Arial" w:cs="Arial"/>
          <w:b/>
        </w:rPr>
        <w:t xml:space="preserve">Joint Committee </w:t>
      </w:r>
      <w:r w:rsidRPr="00552068">
        <w:rPr>
          <w:rFonts w:ascii="Arial" w:hAnsi="Arial" w:cs="Arial"/>
          <w:b/>
        </w:rPr>
        <w:t xml:space="preserve">voted to approve Resolution </w:t>
      </w:r>
      <w:r>
        <w:rPr>
          <w:rFonts w:ascii="Arial" w:hAnsi="Arial" w:cs="Arial"/>
          <w:b/>
        </w:rPr>
        <w:t>1</w:t>
      </w:r>
      <w:r w:rsidRPr="00552068">
        <w:rPr>
          <w:rFonts w:ascii="Arial" w:hAnsi="Arial" w:cs="Arial"/>
          <w:b/>
        </w:rPr>
        <w:t>.</w:t>
      </w:r>
      <w:r w:rsidR="00214688">
        <w:rPr>
          <w:rFonts w:ascii="Arial" w:hAnsi="Arial" w:cs="Arial"/>
          <w:b/>
        </w:rPr>
        <w:t xml:space="preserve"> N</w:t>
      </w:r>
      <w:r w:rsidRPr="00A552DD">
        <w:rPr>
          <w:rFonts w:ascii="Arial" w:hAnsi="Arial" w:cs="Arial"/>
          <w:b/>
        </w:rPr>
        <w:t>one</w:t>
      </w:r>
      <w:r w:rsidR="00214688">
        <w:rPr>
          <w:rFonts w:ascii="Arial" w:hAnsi="Arial" w:cs="Arial"/>
          <w:b/>
        </w:rPr>
        <w:t xml:space="preserve"> abstained or</w:t>
      </w:r>
      <w:r w:rsidRPr="00A552DD">
        <w:rPr>
          <w:rFonts w:ascii="Arial" w:hAnsi="Arial" w:cs="Arial"/>
          <w:b/>
        </w:rPr>
        <w:t xml:space="preserve"> opposed</w:t>
      </w:r>
      <w:r>
        <w:rPr>
          <w:rFonts w:ascii="Arial" w:hAnsi="Arial" w:cs="Arial"/>
          <w:b/>
        </w:rPr>
        <w:t xml:space="preserve">. </w:t>
      </w:r>
      <w:r w:rsidRPr="00A552DD">
        <w:rPr>
          <w:rFonts w:ascii="Arial" w:hAnsi="Arial" w:cs="Arial"/>
          <w:b/>
        </w:rPr>
        <w:t>Motion approved</w:t>
      </w:r>
      <w:r w:rsidR="00214688">
        <w:rPr>
          <w:rFonts w:ascii="Arial" w:hAnsi="Arial" w:cs="Arial"/>
          <w:b/>
        </w:rPr>
        <w:t xml:space="preserve"> unanimously</w:t>
      </w:r>
      <w:r>
        <w:rPr>
          <w:rFonts w:ascii="Arial" w:hAnsi="Arial" w:cs="Arial"/>
          <w:b/>
        </w:rPr>
        <w:t>.</w:t>
      </w:r>
    </w:p>
    <w:p w14:paraId="6ED3053F" w14:textId="554275F9" w:rsidR="00D1115D" w:rsidRDefault="00D1115D" w:rsidP="004213BB">
      <w:pPr>
        <w:widowControl w:val="0"/>
        <w:spacing w:after="0"/>
        <w:rPr>
          <w:rFonts w:ascii="Arial" w:hAnsi="Arial" w:cs="Arial"/>
        </w:rPr>
      </w:pPr>
    </w:p>
    <w:p w14:paraId="71B4A9DF" w14:textId="77777777" w:rsidR="001658EB" w:rsidRDefault="001658EB" w:rsidP="004213BB">
      <w:pPr>
        <w:widowControl w:val="0"/>
        <w:spacing w:after="0"/>
        <w:rPr>
          <w:rFonts w:ascii="Arial" w:hAnsi="Arial" w:cs="Arial"/>
        </w:rPr>
      </w:pPr>
    </w:p>
    <w:p w14:paraId="432E560A" w14:textId="25396ED5" w:rsidR="009133DC" w:rsidRPr="00F8538F" w:rsidRDefault="002724FF" w:rsidP="00CB5C28">
      <w:pPr>
        <w:pStyle w:val="ListParagraph"/>
        <w:numPr>
          <w:ilvl w:val="0"/>
          <w:numId w:val="2"/>
        </w:numPr>
        <w:spacing w:after="0" w:line="240" w:lineRule="auto"/>
        <w:ind w:left="360"/>
        <w:rPr>
          <w:rFonts w:ascii="Arial" w:hAnsi="Arial" w:cs="Arial"/>
        </w:rPr>
      </w:pPr>
      <w:r>
        <w:rPr>
          <w:rFonts w:ascii="Arial" w:hAnsi="Arial" w:cs="Arial"/>
        </w:rPr>
        <w:lastRenderedPageBreak/>
        <w:t xml:space="preserve">Clean </w:t>
      </w:r>
      <w:r w:rsidR="00214688">
        <w:rPr>
          <w:rFonts w:ascii="Arial" w:hAnsi="Arial" w:cs="Arial"/>
        </w:rPr>
        <w:t xml:space="preserve">Energy Jobs Report – </w:t>
      </w:r>
      <w:r>
        <w:rPr>
          <w:rFonts w:ascii="Arial" w:hAnsi="Arial" w:cs="Arial"/>
        </w:rPr>
        <w:t>Review of Statement of Work</w:t>
      </w:r>
    </w:p>
    <w:p w14:paraId="15F34981" w14:textId="54177B2C" w:rsidR="00AD1EF0" w:rsidRDefault="00AD1EF0" w:rsidP="009133DC">
      <w:pPr>
        <w:spacing w:after="0" w:line="240" w:lineRule="auto"/>
        <w:ind w:right="-900"/>
        <w:rPr>
          <w:rFonts w:ascii="Arial" w:hAnsi="Arial" w:cs="Arial"/>
        </w:rPr>
      </w:pPr>
    </w:p>
    <w:p w14:paraId="11FBD3F7" w14:textId="24AB217E" w:rsidR="00CB5C28" w:rsidRDefault="00D1115D" w:rsidP="002724FF">
      <w:pPr>
        <w:pStyle w:val="ListParagraph"/>
        <w:numPr>
          <w:ilvl w:val="0"/>
          <w:numId w:val="7"/>
        </w:numPr>
        <w:spacing w:after="0" w:line="240" w:lineRule="auto"/>
        <w:ind w:left="1080" w:right="-450"/>
        <w:rPr>
          <w:rFonts w:ascii="Arial" w:hAnsi="Arial" w:cs="Arial"/>
        </w:rPr>
      </w:pPr>
      <w:r>
        <w:rPr>
          <w:rFonts w:ascii="Arial" w:hAnsi="Arial" w:cs="Arial"/>
        </w:rPr>
        <w:t>Bryan Garcia introduced Philip Jordan and Sarah Lehmann from BW Research. Sarah Lehmann reviewed the research timeline and findings</w:t>
      </w:r>
      <w:r w:rsidR="0043213E">
        <w:rPr>
          <w:rFonts w:ascii="Arial" w:hAnsi="Arial" w:cs="Arial"/>
        </w:rPr>
        <w:t>. The information was compared to the 2015 data, which cumulated to +3700 jobs in 4 years and represented 2.6% of total jobs in 2019 were in clean energy, which equated to 1.2% of all clean energy jobs in the US.</w:t>
      </w:r>
    </w:p>
    <w:p w14:paraId="5430AF78" w14:textId="6443F78E" w:rsidR="0043213E" w:rsidRDefault="0043213E" w:rsidP="002724FF">
      <w:pPr>
        <w:pStyle w:val="ListParagraph"/>
        <w:numPr>
          <w:ilvl w:val="0"/>
          <w:numId w:val="7"/>
        </w:numPr>
        <w:spacing w:after="0" w:line="240" w:lineRule="auto"/>
        <w:ind w:left="1080" w:right="-450"/>
        <w:rPr>
          <w:rFonts w:ascii="Arial" w:hAnsi="Arial" w:cs="Arial"/>
        </w:rPr>
      </w:pPr>
      <w:r>
        <w:rPr>
          <w:rFonts w:ascii="Arial" w:hAnsi="Arial" w:cs="Arial"/>
        </w:rPr>
        <w:t xml:space="preserve">Sarah Lehmann explained the findings from the monthly research due to the impacts of COVID-19 on clean energy jobs. Currently the clean energy jobs now </w:t>
      </w:r>
      <w:proofErr w:type="gramStart"/>
      <w:r>
        <w:rPr>
          <w:rFonts w:ascii="Arial" w:hAnsi="Arial" w:cs="Arial"/>
        </w:rPr>
        <w:t>is</w:t>
      </w:r>
      <w:proofErr w:type="gramEnd"/>
      <w:r>
        <w:rPr>
          <w:rFonts w:ascii="Arial" w:hAnsi="Arial" w:cs="Arial"/>
        </w:rPr>
        <w:t xml:space="preserve"> about 8% below the 2019 baseline employment. Philip Jordan noted the data was not from the larger scale data collection but is still generally accurate in its reflection and useful in terms of estimates. For 2021, Sarah Lehmann explained that the draft report should be ready by April 23, 2021 and will be similar in its breakdown as compared to the 2020 Report, but with a review of the impact of COVID-19 and comparison to other states in the northeast US. Philip Jordan explained the reason as to why it may be beneficial to include the additional information.</w:t>
      </w:r>
    </w:p>
    <w:p w14:paraId="5D18B068" w14:textId="4809F87D" w:rsidR="0043213E" w:rsidRDefault="0043213E" w:rsidP="0043213E">
      <w:pPr>
        <w:pStyle w:val="ListParagraph"/>
        <w:numPr>
          <w:ilvl w:val="1"/>
          <w:numId w:val="7"/>
        </w:numPr>
        <w:spacing w:after="0" w:line="240" w:lineRule="auto"/>
        <w:ind w:right="-450"/>
        <w:rPr>
          <w:rFonts w:ascii="Arial" w:hAnsi="Arial" w:cs="Arial"/>
        </w:rPr>
      </w:pPr>
      <w:r>
        <w:rPr>
          <w:rFonts w:ascii="Arial" w:hAnsi="Arial" w:cs="Arial"/>
        </w:rPr>
        <w:t>Bryan Garcia asked for more context to the fixed costs in relation to the governmental data and then optional costs related to the original analyses. Philp Jordan explained what the various costs for the different data points are</w:t>
      </w:r>
      <w:r w:rsidR="00F23F13">
        <w:rPr>
          <w:rFonts w:ascii="Arial" w:hAnsi="Arial" w:cs="Arial"/>
        </w:rPr>
        <w:t xml:space="preserve"> as well as options for how to approach the different data sets</w:t>
      </w:r>
      <w:r>
        <w:rPr>
          <w:rFonts w:ascii="Arial" w:hAnsi="Arial" w:cs="Arial"/>
        </w:rPr>
        <w:t>.</w:t>
      </w:r>
    </w:p>
    <w:p w14:paraId="418EB711" w14:textId="6AC01D25" w:rsidR="00F23F13" w:rsidRDefault="00F23F13" w:rsidP="0043213E">
      <w:pPr>
        <w:pStyle w:val="ListParagraph"/>
        <w:numPr>
          <w:ilvl w:val="1"/>
          <w:numId w:val="7"/>
        </w:numPr>
        <w:spacing w:after="0" w:line="240" w:lineRule="auto"/>
        <w:ind w:right="-450"/>
        <w:rPr>
          <w:rFonts w:ascii="Arial" w:hAnsi="Arial" w:cs="Arial"/>
        </w:rPr>
      </w:pPr>
      <w:r>
        <w:rPr>
          <w:rFonts w:ascii="Arial" w:hAnsi="Arial" w:cs="Arial"/>
        </w:rPr>
        <w:t xml:space="preserve">Eric Brown asked if there have been any discussions with the Governors Workforce Council, as they may already have some information about work related to clean energy. </w:t>
      </w:r>
      <w:r w:rsidR="00817794">
        <w:rPr>
          <w:rFonts w:ascii="Arial" w:hAnsi="Arial" w:cs="Arial"/>
        </w:rPr>
        <w:t>Bryan</w:t>
      </w:r>
      <w:r>
        <w:rPr>
          <w:rFonts w:ascii="Arial" w:hAnsi="Arial" w:cs="Arial"/>
        </w:rPr>
        <w:t xml:space="preserve"> Garcia answered that there </w:t>
      </w:r>
      <w:r w:rsidR="00594B2C">
        <w:rPr>
          <w:rFonts w:ascii="Arial" w:hAnsi="Arial" w:cs="Arial"/>
        </w:rPr>
        <w:t>has not</w:t>
      </w:r>
      <w:r>
        <w:rPr>
          <w:rFonts w:ascii="Arial" w:hAnsi="Arial" w:cs="Arial"/>
        </w:rPr>
        <w:t xml:space="preserve"> been any contact with that committee, but assuming it is being monitored by the Dept of Labor, he noted that the Green Bank has been working closely with the Dept of Labor so that there may already been some crossover of information in terms of job profiles. Philip Jordan also noted that the utility companies may be developing their own evaluations as well and discussed some other research possibilities in terms of optional analyses.</w:t>
      </w:r>
    </w:p>
    <w:p w14:paraId="63898E09" w14:textId="087BBDBE" w:rsidR="00F23F13" w:rsidRDefault="00F23F13" w:rsidP="0043213E">
      <w:pPr>
        <w:pStyle w:val="ListParagraph"/>
        <w:numPr>
          <w:ilvl w:val="1"/>
          <w:numId w:val="7"/>
        </w:numPr>
        <w:spacing w:after="0" w:line="240" w:lineRule="auto"/>
        <w:ind w:right="-450"/>
        <w:rPr>
          <w:rFonts w:ascii="Arial" w:hAnsi="Arial" w:cs="Arial"/>
        </w:rPr>
      </w:pPr>
      <w:r>
        <w:rPr>
          <w:rFonts w:ascii="Arial" w:hAnsi="Arial" w:cs="Arial"/>
        </w:rPr>
        <w:t xml:space="preserve">Richard </w:t>
      </w:r>
      <w:proofErr w:type="spellStart"/>
      <w:r>
        <w:rPr>
          <w:rFonts w:ascii="Arial" w:hAnsi="Arial" w:cs="Arial"/>
        </w:rPr>
        <w:t>Faesy</w:t>
      </w:r>
      <w:proofErr w:type="spellEnd"/>
      <w:r>
        <w:rPr>
          <w:rFonts w:ascii="Arial" w:hAnsi="Arial" w:cs="Arial"/>
        </w:rPr>
        <w:t xml:space="preserve"> asked for clarification if Illume started a workforce evaluation study recently with the EEB. He believes it has a focus on workforce development in C</w:t>
      </w:r>
      <w:r w:rsidR="00817794">
        <w:rPr>
          <w:rFonts w:ascii="Arial" w:hAnsi="Arial" w:cs="Arial"/>
        </w:rPr>
        <w:t>onnecticut and wanted to highlight that for a potential coordination opportunity.</w:t>
      </w:r>
    </w:p>
    <w:p w14:paraId="0E2AD2E1" w14:textId="66EA32E6" w:rsidR="00817794" w:rsidRDefault="00817794" w:rsidP="0043213E">
      <w:pPr>
        <w:pStyle w:val="ListParagraph"/>
        <w:numPr>
          <w:ilvl w:val="1"/>
          <w:numId w:val="7"/>
        </w:numPr>
        <w:spacing w:after="0" w:line="240" w:lineRule="auto"/>
        <w:ind w:right="-450"/>
        <w:rPr>
          <w:rFonts w:ascii="Arial" w:hAnsi="Arial" w:cs="Arial"/>
        </w:rPr>
      </w:pPr>
      <w:r>
        <w:rPr>
          <w:rFonts w:ascii="Arial" w:hAnsi="Arial" w:cs="Arial"/>
        </w:rPr>
        <w:t xml:space="preserve">Lonnie Reed asked if there was a resolution in place for the Tesla-Dealership situation in relation to buying cars online. Eric Brown stated he </w:t>
      </w:r>
      <w:r w:rsidR="00594B2C">
        <w:rPr>
          <w:rFonts w:ascii="Arial" w:hAnsi="Arial" w:cs="Arial"/>
        </w:rPr>
        <w:t>does not</w:t>
      </w:r>
      <w:r>
        <w:rPr>
          <w:rFonts w:ascii="Arial" w:hAnsi="Arial" w:cs="Arial"/>
        </w:rPr>
        <w:t xml:space="preserve"> believe it has been resolved yet.</w:t>
      </w:r>
      <w:r w:rsidR="00EE624F">
        <w:rPr>
          <w:rFonts w:ascii="Arial" w:hAnsi="Arial" w:cs="Arial"/>
        </w:rPr>
        <w:t xml:space="preserve"> Bryan Garcia noted it and said it could be flagged as an element in the workforce study as an example of roadblocks that clean energy jobs may face.</w:t>
      </w:r>
    </w:p>
    <w:p w14:paraId="7EFF3A06" w14:textId="15848AB8" w:rsidR="001658EB" w:rsidRPr="00594B2C" w:rsidRDefault="001658EB" w:rsidP="0043213E">
      <w:pPr>
        <w:pStyle w:val="ListParagraph"/>
        <w:numPr>
          <w:ilvl w:val="1"/>
          <w:numId w:val="7"/>
        </w:numPr>
        <w:spacing w:after="0" w:line="240" w:lineRule="auto"/>
        <w:ind w:right="-450"/>
        <w:rPr>
          <w:rFonts w:ascii="Arial" w:hAnsi="Arial" w:cs="Arial"/>
        </w:rPr>
      </w:pPr>
      <w:r>
        <w:rPr>
          <w:rFonts w:ascii="Arial" w:hAnsi="Arial" w:cs="Arial"/>
        </w:rPr>
        <w:t xml:space="preserve">Bryan Garcia noted that the current plan will be to continue reviewing data, </w:t>
      </w:r>
      <w:r w:rsidRPr="00594B2C">
        <w:rPr>
          <w:rFonts w:ascii="Arial" w:hAnsi="Arial" w:cs="Arial"/>
        </w:rPr>
        <w:t>including the new information discussed today, and aim to be prepared to present the draft at the next Joint Committee in June 2021.</w:t>
      </w:r>
    </w:p>
    <w:p w14:paraId="18CA6626" w14:textId="22B54341" w:rsidR="00F862DC" w:rsidRPr="00594B2C" w:rsidRDefault="00F862DC" w:rsidP="0043213E">
      <w:pPr>
        <w:pStyle w:val="ListParagraph"/>
        <w:numPr>
          <w:ilvl w:val="1"/>
          <w:numId w:val="7"/>
        </w:numPr>
        <w:spacing w:after="0" w:line="240" w:lineRule="auto"/>
        <w:ind w:right="-450"/>
        <w:rPr>
          <w:rFonts w:ascii="Arial" w:hAnsi="Arial" w:cs="Arial"/>
        </w:rPr>
      </w:pPr>
      <w:r w:rsidRPr="00594B2C">
        <w:rPr>
          <w:rFonts w:ascii="Arial" w:hAnsi="Arial" w:cs="Arial"/>
        </w:rPr>
        <w:t xml:space="preserve">John Harrity noted in relation to the round table on the Board of Climate and Jobs, </w:t>
      </w:r>
      <w:r w:rsidR="001056C1" w:rsidRPr="00594B2C">
        <w:rPr>
          <w:rFonts w:ascii="Arial" w:hAnsi="Arial" w:cs="Arial"/>
        </w:rPr>
        <w:t xml:space="preserve">they are </w:t>
      </w:r>
      <w:r w:rsidRPr="00594B2C">
        <w:rPr>
          <w:rFonts w:ascii="Arial" w:hAnsi="Arial" w:cs="Arial"/>
        </w:rPr>
        <w:t>push</w:t>
      </w:r>
      <w:r w:rsidR="001056C1" w:rsidRPr="00594B2C">
        <w:rPr>
          <w:rFonts w:ascii="Arial" w:hAnsi="Arial" w:cs="Arial"/>
        </w:rPr>
        <w:t>ing</w:t>
      </w:r>
      <w:r w:rsidRPr="00594B2C">
        <w:rPr>
          <w:rFonts w:ascii="Arial" w:hAnsi="Arial" w:cs="Arial"/>
        </w:rPr>
        <w:t xml:space="preserve"> to make renewable energy jobs as desirable as </w:t>
      </w:r>
      <w:proofErr w:type="gramStart"/>
      <w:r w:rsidRPr="00594B2C">
        <w:rPr>
          <w:rFonts w:ascii="Arial" w:hAnsi="Arial" w:cs="Arial"/>
        </w:rPr>
        <w:t xml:space="preserve">possible, </w:t>
      </w:r>
      <w:r w:rsidR="001056C1" w:rsidRPr="00594B2C">
        <w:rPr>
          <w:rFonts w:ascii="Arial" w:hAnsi="Arial" w:cs="Arial"/>
        </w:rPr>
        <w:t>and</w:t>
      </w:r>
      <w:proofErr w:type="gramEnd"/>
      <w:r w:rsidR="001056C1" w:rsidRPr="00594B2C">
        <w:rPr>
          <w:rFonts w:ascii="Arial" w:hAnsi="Arial" w:cs="Arial"/>
        </w:rPr>
        <w:t xml:space="preserve"> hopes those efforts </w:t>
      </w:r>
      <w:r w:rsidR="00594B2C">
        <w:rPr>
          <w:rFonts w:ascii="Arial" w:hAnsi="Arial" w:cs="Arial"/>
        </w:rPr>
        <w:t xml:space="preserve">will </w:t>
      </w:r>
      <w:r w:rsidR="001056C1" w:rsidRPr="00594B2C">
        <w:rPr>
          <w:rFonts w:ascii="Arial" w:hAnsi="Arial" w:cs="Arial"/>
        </w:rPr>
        <w:t xml:space="preserve">help </w:t>
      </w:r>
      <w:r w:rsidR="00594B2C">
        <w:rPr>
          <w:rFonts w:ascii="Arial" w:hAnsi="Arial" w:cs="Arial"/>
        </w:rPr>
        <w:t>support</w:t>
      </w:r>
      <w:r w:rsidRPr="00594B2C">
        <w:rPr>
          <w:rFonts w:ascii="Arial" w:hAnsi="Arial" w:cs="Arial"/>
        </w:rPr>
        <w:t xml:space="preserve"> the Green Bank’s political momentum in bringing older energy workers into </w:t>
      </w:r>
      <w:r w:rsidR="001056C1" w:rsidRPr="00594B2C">
        <w:rPr>
          <w:rFonts w:ascii="Arial" w:hAnsi="Arial" w:cs="Arial"/>
        </w:rPr>
        <w:t>new clean energy jobs, as the training and shift in mentality can be a deterrent to many.</w:t>
      </w:r>
      <w:r w:rsidR="004420BB" w:rsidRPr="00594B2C">
        <w:rPr>
          <w:rFonts w:ascii="Arial" w:hAnsi="Arial" w:cs="Arial"/>
        </w:rPr>
        <w:t xml:space="preserve"> Philip Jordan provided some feedback as to research that has been done in response to the points brough up by John Harrity.</w:t>
      </w:r>
    </w:p>
    <w:p w14:paraId="48DD3644" w14:textId="62FBEC10" w:rsidR="004420BB" w:rsidRPr="004420BB" w:rsidRDefault="004420BB" w:rsidP="004420BB">
      <w:pPr>
        <w:pStyle w:val="ListParagraph"/>
        <w:numPr>
          <w:ilvl w:val="2"/>
          <w:numId w:val="7"/>
        </w:numPr>
        <w:spacing w:after="0" w:line="240" w:lineRule="auto"/>
        <w:ind w:right="-450"/>
        <w:rPr>
          <w:rFonts w:ascii="Arial" w:hAnsi="Arial" w:cs="Arial"/>
        </w:rPr>
      </w:pPr>
      <w:r w:rsidRPr="004420BB">
        <w:rPr>
          <w:rFonts w:ascii="Arial" w:hAnsi="Arial" w:cs="Arial"/>
        </w:rPr>
        <w:t>Ron Araujo asked for more information relation to specific fields</w:t>
      </w:r>
      <w:r>
        <w:rPr>
          <w:rFonts w:ascii="Arial" w:hAnsi="Arial" w:cs="Arial"/>
        </w:rPr>
        <w:t xml:space="preserve"> and was answered by Philip Jordan.</w:t>
      </w:r>
    </w:p>
    <w:p w14:paraId="3E077875" w14:textId="151B1A25" w:rsidR="00CB5C28" w:rsidRDefault="00CB5C28" w:rsidP="00CB5C28">
      <w:pPr>
        <w:spacing w:after="0" w:line="240" w:lineRule="auto"/>
        <w:ind w:right="-450"/>
        <w:rPr>
          <w:rFonts w:ascii="Arial" w:hAnsi="Arial" w:cs="Arial"/>
        </w:rPr>
      </w:pPr>
    </w:p>
    <w:p w14:paraId="4BC6C9DE" w14:textId="77777777" w:rsidR="002724FF" w:rsidRPr="00CB5C28" w:rsidRDefault="002724FF" w:rsidP="00CB5C28">
      <w:pPr>
        <w:spacing w:after="0" w:line="240" w:lineRule="auto"/>
        <w:ind w:right="-450"/>
        <w:rPr>
          <w:rFonts w:ascii="Arial" w:hAnsi="Arial" w:cs="Arial"/>
        </w:rPr>
      </w:pPr>
    </w:p>
    <w:p w14:paraId="31A50593" w14:textId="5E0A0E67" w:rsidR="00CB5C28" w:rsidRPr="00CB5C28" w:rsidRDefault="00CB5C28" w:rsidP="00CB5C28">
      <w:pPr>
        <w:pStyle w:val="ListParagraph"/>
        <w:numPr>
          <w:ilvl w:val="0"/>
          <w:numId w:val="2"/>
        </w:numPr>
        <w:spacing w:after="0" w:line="240" w:lineRule="auto"/>
        <w:ind w:left="360" w:right="-900"/>
        <w:rPr>
          <w:rFonts w:ascii="Arial" w:hAnsi="Arial" w:cs="Arial"/>
        </w:rPr>
      </w:pPr>
      <w:r>
        <w:rPr>
          <w:rFonts w:ascii="Arial" w:hAnsi="Arial" w:cs="Arial"/>
        </w:rPr>
        <w:lastRenderedPageBreak/>
        <w:t>Plan Coordination</w:t>
      </w:r>
    </w:p>
    <w:p w14:paraId="66DE5C7E" w14:textId="688F46AC" w:rsidR="00CB5C28" w:rsidRDefault="00CB5C28" w:rsidP="00CB5C28">
      <w:pPr>
        <w:pStyle w:val="ListParagraph"/>
        <w:numPr>
          <w:ilvl w:val="1"/>
          <w:numId w:val="2"/>
        </w:numPr>
        <w:spacing w:after="0" w:line="240" w:lineRule="auto"/>
        <w:ind w:left="1080" w:right="-900"/>
        <w:rPr>
          <w:rFonts w:ascii="Arial" w:hAnsi="Arial" w:cs="Arial"/>
        </w:rPr>
      </w:pPr>
      <w:r>
        <w:rPr>
          <w:rFonts w:ascii="Arial" w:hAnsi="Arial" w:cs="Arial"/>
        </w:rPr>
        <w:t>Input to FY 202</w:t>
      </w:r>
      <w:r w:rsidR="002724FF">
        <w:rPr>
          <w:rFonts w:ascii="Arial" w:hAnsi="Arial" w:cs="Arial"/>
        </w:rPr>
        <w:t>2</w:t>
      </w:r>
      <w:r>
        <w:rPr>
          <w:rFonts w:ascii="Arial" w:hAnsi="Arial" w:cs="Arial"/>
        </w:rPr>
        <w:t xml:space="preserve"> Connecticut Green Bank Comprehensive Plan</w:t>
      </w:r>
    </w:p>
    <w:p w14:paraId="00419F3B" w14:textId="172618D2" w:rsidR="00CB5C28" w:rsidRDefault="00CB5C28" w:rsidP="00CB5C28">
      <w:pPr>
        <w:spacing w:after="0" w:line="240" w:lineRule="auto"/>
        <w:ind w:left="1080" w:right="-900"/>
        <w:rPr>
          <w:rFonts w:ascii="Arial" w:hAnsi="Arial" w:cs="Arial"/>
        </w:rPr>
      </w:pPr>
    </w:p>
    <w:p w14:paraId="32E85EA3" w14:textId="2D169B0F" w:rsidR="00CB5C28" w:rsidRDefault="009958D3" w:rsidP="00D1115D">
      <w:pPr>
        <w:pStyle w:val="ListParagraph"/>
        <w:numPr>
          <w:ilvl w:val="0"/>
          <w:numId w:val="7"/>
        </w:numPr>
        <w:spacing w:after="0" w:line="240" w:lineRule="auto"/>
        <w:ind w:left="1080" w:right="-900"/>
        <w:rPr>
          <w:rFonts w:ascii="Arial" w:hAnsi="Arial" w:cs="Arial"/>
        </w:rPr>
      </w:pPr>
      <w:r>
        <w:rPr>
          <w:rFonts w:ascii="Arial" w:hAnsi="Arial" w:cs="Arial"/>
        </w:rPr>
        <w:t>Bryan Garcia summarized the progress made at the last Green Bank Board Meeting towards adopting the new vocabulary and establishing new equity targets</w:t>
      </w:r>
      <w:r w:rsidR="00B0129D">
        <w:rPr>
          <w:rFonts w:ascii="Arial" w:hAnsi="Arial" w:cs="Arial"/>
        </w:rPr>
        <w:t xml:space="preserve"> as well as refinement of FY21 targets</w:t>
      </w:r>
      <w:r w:rsidR="009572BB">
        <w:rPr>
          <w:rFonts w:ascii="Arial" w:hAnsi="Arial" w:cs="Arial"/>
        </w:rPr>
        <w:t xml:space="preserve"> and narrative changes</w:t>
      </w:r>
      <w:r w:rsidR="00B0129D">
        <w:rPr>
          <w:rFonts w:ascii="Arial" w:hAnsi="Arial" w:cs="Arial"/>
        </w:rPr>
        <w:t>.</w:t>
      </w:r>
      <w:r w:rsidR="009572BB">
        <w:rPr>
          <w:rFonts w:ascii="Arial" w:hAnsi="Arial" w:cs="Arial"/>
        </w:rPr>
        <w:t xml:space="preserve"> He summarized the move of the Connecticut Green Bank </w:t>
      </w:r>
      <w:r w:rsidR="00594B2C">
        <w:rPr>
          <w:rFonts w:ascii="Arial" w:hAnsi="Arial" w:cs="Arial"/>
        </w:rPr>
        <w:t xml:space="preserve">headquarters </w:t>
      </w:r>
      <w:r w:rsidR="009572BB">
        <w:rPr>
          <w:rFonts w:ascii="Arial" w:hAnsi="Arial" w:cs="Arial"/>
        </w:rPr>
        <w:t>to Hartford, the BTM tariffs and battery storage development, and recommendation by the Governor to expand the scope of the Connecticut Green Bank from clean energy to include environmental infrastructure.</w:t>
      </w:r>
    </w:p>
    <w:p w14:paraId="2E75B3AD" w14:textId="77777777" w:rsidR="00D1115D" w:rsidRPr="00D1115D" w:rsidRDefault="00D1115D" w:rsidP="00D1115D">
      <w:pPr>
        <w:spacing w:after="0" w:line="240" w:lineRule="auto"/>
        <w:ind w:right="-900"/>
        <w:rPr>
          <w:rFonts w:ascii="Arial" w:hAnsi="Arial" w:cs="Arial"/>
        </w:rPr>
      </w:pPr>
    </w:p>
    <w:p w14:paraId="5D0AC9C2" w14:textId="29C620BD" w:rsidR="00CB5C28" w:rsidRPr="00CB5C28" w:rsidRDefault="002724FF" w:rsidP="00CB5C28">
      <w:pPr>
        <w:pStyle w:val="ListParagraph"/>
        <w:numPr>
          <w:ilvl w:val="1"/>
          <w:numId w:val="2"/>
        </w:numPr>
        <w:spacing w:after="0" w:line="240" w:lineRule="auto"/>
        <w:ind w:left="1080" w:right="-900"/>
        <w:rPr>
          <w:rFonts w:ascii="Arial" w:hAnsi="Arial" w:cs="Arial"/>
        </w:rPr>
      </w:pPr>
      <w:r>
        <w:rPr>
          <w:rFonts w:ascii="Arial" w:hAnsi="Arial" w:cs="Arial"/>
        </w:rPr>
        <w:t xml:space="preserve">Input to </w:t>
      </w:r>
      <w:r w:rsidR="00CB5C28">
        <w:rPr>
          <w:rFonts w:ascii="Arial" w:hAnsi="Arial" w:cs="Arial"/>
        </w:rPr>
        <w:t>2022-2024 Conservation and Loa</w:t>
      </w:r>
      <w:r>
        <w:rPr>
          <w:rFonts w:ascii="Arial" w:hAnsi="Arial" w:cs="Arial"/>
        </w:rPr>
        <w:t>n</w:t>
      </w:r>
      <w:r w:rsidR="00CB5C28">
        <w:rPr>
          <w:rFonts w:ascii="Arial" w:hAnsi="Arial" w:cs="Arial"/>
        </w:rPr>
        <w:t xml:space="preserve"> Management Plan Progress</w:t>
      </w:r>
    </w:p>
    <w:p w14:paraId="43F1D4D7" w14:textId="768C5AD0" w:rsidR="009133DC" w:rsidRDefault="009133DC" w:rsidP="00CB5C28">
      <w:pPr>
        <w:spacing w:after="0" w:line="240" w:lineRule="auto"/>
        <w:ind w:left="1080"/>
        <w:rPr>
          <w:rFonts w:ascii="Arial" w:hAnsi="Arial" w:cs="Arial"/>
        </w:rPr>
      </w:pPr>
    </w:p>
    <w:p w14:paraId="0184DF6B" w14:textId="4B15BE0D" w:rsidR="009133DC" w:rsidRDefault="009572BB" w:rsidP="002724FF">
      <w:pPr>
        <w:pStyle w:val="ListParagraph"/>
        <w:numPr>
          <w:ilvl w:val="0"/>
          <w:numId w:val="7"/>
        </w:numPr>
        <w:spacing w:after="0" w:line="240" w:lineRule="auto"/>
        <w:ind w:left="1080" w:right="-450"/>
        <w:rPr>
          <w:rFonts w:ascii="Arial" w:hAnsi="Arial" w:cs="Arial"/>
        </w:rPr>
      </w:pPr>
      <w:r>
        <w:rPr>
          <w:rFonts w:ascii="Arial" w:hAnsi="Arial" w:cs="Arial"/>
        </w:rPr>
        <w:t>Glenn Reed gave a summary as to the progress made to the 2019-2021 Plan. Most of the points should remain largely in-tact for the 2022-2024 CL&amp;M Plan.</w:t>
      </w:r>
    </w:p>
    <w:p w14:paraId="44CC6637" w14:textId="41AF8B94" w:rsidR="009572BB" w:rsidRDefault="009572BB" w:rsidP="002724FF">
      <w:pPr>
        <w:pStyle w:val="ListParagraph"/>
        <w:numPr>
          <w:ilvl w:val="0"/>
          <w:numId w:val="7"/>
        </w:numPr>
        <w:spacing w:after="0" w:line="240" w:lineRule="auto"/>
        <w:ind w:left="1080" w:right="-450"/>
        <w:rPr>
          <w:rFonts w:ascii="Arial" w:hAnsi="Arial" w:cs="Arial"/>
        </w:rPr>
      </w:pPr>
      <w:r>
        <w:rPr>
          <w:rFonts w:ascii="Arial" w:hAnsi="Arial" w:cs="Arial"/>
        </w:rPr>
        <w:t>Glenn Reed reviewed the initial progress made to the 2022-2024 Plan from November 2020 to March 2021. He reviewed some “likely themes” for the 2022-2024 Plan which are Growth in active demand response, equity, electrification, net-zero energy new construction</w:t>
      </w:r>
      <w:r w:rsidR="00674A59">
        <w:rPr>
          <w:rFonts w:ascii="Arial" w:hAnsi="Arial" w:cs="Arial"/>
        </w:rPr>
        <w:t>, impacts of Residential and C&amp;I lighting transitions, workforce development, health &amp; safety barriers, a continued focus on comprehensiveness and deeper savings, and delivered fuel efficiency</w:t>
      </w:r>
      <w:r>
        <w:rPr>
          <w:rFonts w:ascii="Arial" w:hAnsi="Arial" w:cs="Arial"/>
        </w:rPr>
        <w:t xml:space="preserve">. None of the themes have been finalized </w:t>
      </w:r>
      <w:proofErr w:type="gramStart"/>
      <w:r>
        <w:rPr>
          <w:rFonts w:ascii="Arial" w:hAnsi="Arial" w:cs="Arial"/>
        </w:rPr>
        <w:t xml:space="preserve">as of </w:t>
      </w:r>
      <w:r w:rsidR="00674A59">
        <w:rPr>
          <w:rFonts w:ascii="Arial" w:hAnsi="Arial" w:cs="Arial"/>
        </w:rPr>
        <w:t>yet</w:t>
      </w:r>
      <w:proofErr w:type="gramEnd"/>
      <w:r w:rsidR="00674A59">
        <w:rPr>
          <w:rFonts w:ascii="Arial" w:hAnsi="Arial" w:cs="Arial"/>
        </w:rPr>
        <w:t>,</w:t>
      </w:r>
      <w:r>
        <w:rPr>
          <w:rFonts w:ascii="Arial" w:hAnsi="Arial" w:cs="Arial"/>
        </w:rPr>
        <w:t xml:space="preserve"> however.</w:t>
      </w:r>
    </w:p>
    <w:p w14:paraId="0D051876" w14:textId="40E958B6" w:rsidR="00674A59" w:rsidRDefault="00674A59" w:rsidP="002724FF">
      <w:pPr>
        <w:pStyle w:val="ListParagraph"/>
        <w:numPr>
          <w:ilvl w:val="0"/>
          <w:numId w:val="7"/>
        </w:numPr>
        <w:spacing w:after="0" w:line="240" w:lineRule="auto"/>
        <w:ind w:left="1080" w:right="-450"/>
        <w:rPr>
          <w:rFonts w:ascii="Arial" w:hAnsi="Arial" w:cs="Arial"/>
        </w:rPr>
      </w:pPr>
      <w:r>
        <w:rPr>
          <w:rFonts w:ascii="Arial" w:hAnsi="Arial" w:cs="Arial"/>
        </w:rPr>
        <w:t>Glenn Reed reviewed the updated slides on Lifetime Electric and Gas Savings from what was presented at the last meeting. He also summarized some possible opportunities for the CL&amp;M Plan and the Green Bank to coordinate together more closely on various programs and focusing on growing the use of financing to support deeper project savings.</w:t>
      </w:r>
    </w:p>
    <w:p w14:paraId="58BB7BA5" w14:textId="2D2A1759" w:rsidR="00214688" w:rsidRDefault="00214688" w:rsidP="002724FF">
      <w:pPr>
        <w:spacing w:after="0" w:line="240" w:lineRule="auto"/>
        <w:rPr>
          <w:rFonts w:ascii="Arial" w:hAnsi="Arial" w:cs="Arial"/>
        </w:rPr>
      </w:pPr>
    </w:p>
    <w:p w14:paraId="42CE6E53" w14:textId="77777777" w:rsidR="002724FF" w:rsidRPr="009133DC" w:rsidRDefault="002724FF" w:rsidP="002724FF">
      <w:pPr>
        <w:spacing w:after="0" w:line="240" w:lineRule="auto"/>
        <w:rPr>
          <w:rFonts w:ascii="Arial" w:hAnsi="Arial" w:cs="Arial"/>
        </w:rPr>
      </w:pPr>
    </w:p>
    <w:p w14:paraId="34DBA793" w14:textId="6E82046D" w:rsidR="00F27435" w:rsidRDefault="002724FF" w:rsidP="00CB5C28">
      <w:pPr>
        <w:pStyle w:val="ListParagraph"/>
        <w:numPr>
          <w:ilvl w:val="0"/>
          <w:numId w:val="2"/>
        </w:numPr>
        <w:spacing w:after="0" w:line="240" w:lineRule="auto"/>
        <w:ind w:left="360"/>
        <w:rPr>
          <w:rFonts w:ascii="Arial" w:hAnsi="Arial" w:cs="Arial"/>
        </w:rPr>
      </w:pPr>
      <w:r>
        <w:rPr>
          <w:rFonts w:ascii="Arial" w:hAnsi="Arial" w:cs="Arial"/>
        </w:rPr>
        <w:t>Update on</w:t>
      </w:r>
      <w:r w:rsidR="00CB5C28">
        <w:rPr>
          <w:rFonts w:ascii="Arial" w:hAnsi="Arial" w:cs="Arial"/>
        </w:rPr>
        <w:t xml:space="preserve"> the 2021 Legislative Session</w:t>
      </w:r>
    </w:p>
    <w:p w14:paraId="68BD39D5" w14:textId="7C379C22" w:rsidR="00176C96" w:rsidRDefault="00176C96" w:rsidP="00214688">
      <w:pPr>
        <w:spacing w:after="0" w:line="240" w:lineRule="auto"/>
        <w:rPr>
          <w:rFonts w:ascii="Arial" w:hAnsi="Arial" w:cs="Arial"/>
        </w:rPr>
      </w:pPr>
    </w:p>
    <w:p w14:paraId="5837CCEE" w14:textId="721286F3" w:rsidR="00214688" w:rsidRDefault="00EF2DD9" w:rsidP="002724FF">
      <w:pPr>
        <w:pStyle w:val="ListParagraph"/>
        <w:numPr>
          <w:ilvl w:val="0"/>
          <w:numId w:val="7"/>
        </w:numPr>
        <w:spacing w:after="0" w:line="240" w:lineRule="auto"/>
        <w:ind w:left="1080"/>
        <w:rPr>
          <w:rFonts w:ascii="Arial" w:hAnsi="Arial" w:cs="Arial"/>
        </w:rPr>
      </w:pPr>
      <w:r>
        <w:rPr>
          <w:rFonts w:ascii="Arial" w:hAnsi="Arial" w:cs="Arial"/>
        </w:rPr>
        <w:t xml:space="preserve">Bryan Garcia summarized some of the bills being presented in the current legislative session. </w:t>
      </w:r>
      <w:r w:rsidRPr="00E424DD">
        <w:rPr>
          <w:rFonts w:ascii="Arial" w:hAnsi="Arial" w:cs="Arial"/>
        </w:rPr>
        <w:t>John Harrity also noted SB 999 which focused on grid-sized projects paying prevailing wages, as renewable energy projects of certain sizes having community agreements to ensure fair workforce opportunities.</w:t>
      </w:r>
    </w:p>
    <w:p w14:paraId="5373AC82" w14:textId="6FA4385E" w:rsidR="00EF2DD9" w:rsidRDefault="00EF2DD9" w:rsidP="00EF2DD9">
      <w:pPr>
        <w:pStyle w:val="ListParagraph"/>
        <w:numPr>
          <w:ilvl w:val="1"/>
          <w:numId w:val="7"/>
        </w:numPr>
        <w:spacing w:after="0" w:line="240" w:lineRule="auto"/>
        <w:rPr>
          <w:rFonts w:ascii="Arial" w:hAnsi="Arial" w:cs="Arial"/>
        </w:rPr>
      </w:pPr>
      <w:r>
        <w:rPr>
          <w:rFonts w:ascii="Arial" w:hAnsi="Arial" w:cs="Arial"/>
        </w:rPr>
        <w:t xml:space="preserve">Eric Brown asked about SB 6571, how are concerns being addressed in relation to expanding the scope of CPACE at commercial facilities. Mackey Dykes replied that he has not heard of the specific concerns that Eric Brown asked about in relation to possible funding issues. He noted that the Green Bank is not the only CPACE lender and that the CPACE market is growing rapidly even at a national level, so there </w:t>
      </w:r>
      <w:r w:rsidR="00594B2C">
        <w:rPr>
          <w:rFonts w:ascii="Arial" w:hAnsi="Arial" w:cs="Arial"/>
        </w:rPr>
        <w:t>does not</w:t>
      </w:r>
      <w:r>
        <w:rPr>
          <w:rFonts w:ascii="Arial" w:hAnsi="Arial" w:cs="Arial"/>
        </w:rPr>
        <w:t xml:space="preserve"> seem to be a concern about a shortage of capital.</w:t>
      </w:r>
    </w:p>
    <w:p w14:paraId="7A55858A" w14:textId="25411E88" w:rsidR="00CB5C28" w:rsidRDefault="00CB5C28" w:rsidP="00BD1AE3">
      <w:pPr>
        <w:spacing w:after="0" w:line="240" w:lineRule="auto"/>
        <w:rPr>
          <w:rFonts w:ascii="Arial" w:hAnsi="Arial" w:cs="Arial"/>
        </w:rPr>
      </w:pPr>
    </w:p>
    <w:p w14:paraId="4E3CFF4D" w14:textId="77777777" w:rsidR="002724FF" w:rsidRPr="00F27435" w:rsidRDefault="002724FF" w:rsidP="00BD1AE3">
      <w:pPr>
        <w:spacing w:after="0" w:line="240" w:lineRule="auto"/>
        <w:rPr>
          <w:rFonts w:ascii="Arial" w:hAnsi="Arial" w:cs="Arial"/>
        </w:rPr>
      </w:pPr>
    </w:p>
    <w:p w14:paraId="57B9E252" w14:textId="4522D24A" w:rsidR="00F27435" w:rsidRDefault="00F27435" w:rsidP="00CB5C28">
      <w:pPr>
        <w:pStyle w:val="ListParagraph"/>
        <w:numPr>
          <w:ilvl w:val="0"/>
          <w:numId w:val="2"/>
        </w:numPr>
        <w:spacing w:after="0" w:line="240" w:lineRule="auto"/>
        <w:ind w:left="360"/>
        <w:rPr>
          <w:rFonts w:ascii="Arial" w:hAnsi="Arial" w:cs="Arial"/>
        </w:rPr>
      </w:pPr>
      <w:r w:rsidRPr="00070CF2">
        <w:rPr>
          <w:rFonts w:ascii="Arial" w:hAnsi="Arial" w:cs="Arial"/>
        </w:rPr>
        <w:t>Other Business</w:t>
      </w:r>
    </w:p>
    <w:p w14:paraId="0D383BE0" w14:textId="194497E2" w:rsidR="00F27435" w:rsidRDefault="00CB5C28" w:rsidP="00CB5C28">
      <w:pPr>
        <w:pStyle w:val="ListParagraph"/>
        <w:numPr>
          <w:ilvl w:val="1"/>
          <w:numId w:val="2"/>
        </w:numPr>
        <w:spacing w:after="0" w:line="240" w:lineRule="auto"/>
        <w:ind w:left="1080"/>
        <w:rPr>
          <w:rFonts w:ascii="Arial" w:hAnsi="Arial" w:cs="Arial"/>
        </w:rPr>
      </w:pPr>
      <w:r>
        <w:rPr>
          <w:rFonts w:ascii="Arial" w:hAnsi="Arial" w:cs="Arial"/>
        </w:rPr>
        <w:t>Brief Update: C&amp;I – Government</w:t>
      </w:r>
    </w:p>
    <w:p w14:paraId="7783762A" w14:textId="77777777" w:rsidR="00CB5C28" w:rsidRPr="00CB5C28" w:rsidRDefault="00CB5C28" w:rsidP="00CB5C28">
      <w:pPr>
        <w:spacing w:after="0" w:line="240" w:lineRule="auto"/>
        <w:ind w:left="1080"/>
        <w:rPr>
          <w:rFonts w:ascii="Arial" w:hAnsi="Arial" w:cs="Arial"/>
        </w:rPr>
      </w:pPr>
    </w:p>
    <w:p w14:paraId="1D60B145" w14:textId="255DD160" w:rsidR="00464E71" w:rsidRPr="00464E71" w:rsidRDefault="00781BFF" w:rsidP="00464E71">
      <w:pPr>
        <w:pStyle w:val="ListParagraph"/>
        <w:numPr>
          <w:ilvl w:val="0"/>
          <w:numId w:val="7"/>
        </w:numPr>
        <w:spacing w:after="0" w:line="240" w:lineRule="auto"/>
        <w:ind w:left="1080" w:right="-450"/>
        <w:rPr>
          <w:rFonts w:ascii="Arial" w:hAnsi="Arial" w:cs="Arial"/>
        </w:rPr>
      </w:pPr>
      <w:r>
        <w:rPr>
          <w:rFonts w:ascii="Arial" w:hAnsi="Arial" w:cs="Arial"/>
        </w:rPr>
        <w:t>Stephen Bruno summarized the update to the changes to the Eversource and UI SBEA loans. The maximum loan amounts were both increased, and Eversource now has a maximum loan term of 7 years, and UI now has a max loan term of 5 years. As well, the State/Muni loan program continue</w:t>
      </w:r>
      <w:r w:rsidR="00594B2C">
        <w:rPr>
          <w:rFonts w:ascii="Arial" w:hAnsi="Arial" w:cs="Arial"/>
        </w:rPr>
        <w:t>s</w:t>
      </w:r>
      <w:r>
        <w:rPr>
          <w:rFonts w:ascii="Arial" w:hAnsi="Arial" w:cs="Arial"/>
        </w:rPr>
        <w:t xml:space="preserve"> to do well. </w:t>
      </w:r>
    </w:p>
    <w:p w14:paraId="048F903E" w14:textId="3D7A0821" w:rsidR="00CB5C28" w:rsidRDefault="00CB5C28" w:rsidP="00CB5C28">
      <w:pPr>
        <w:spacing w:after="0" w:line="240" w:lineRule="auto"/>
        <w:ind w:left="1080" w:right="-450"/>
        <w:rPr>
          <w:rFonts w:ascii="Arial" w:hAnsi="Arial" w:cs="Arial"/>
        </w:rPr>
      </w:pPr>
    </w:p>
    <w:p w14:paraId="4F8A9759" w14:textId="12D85B0E" w:rsidR="00CB5C28" w:rsidRDefault="00CB5C28" w:rsidP="00CB5C28">
      <w:pPr>
        <w:pStyle w:val="ListParagraph"/>
        <w:numPr>
          <w:ilvl w:val="1"/>
          <w:numId w:val="2"/>
        </w:numPr>
        <w:spacing w:after="0" w:line="240" w:lineRule="auto"/>
        <w:ind w:left="1080" w:right="-450"/>
        <w:rPr>
          <w:rFonts w:ascii="Arial" w:hAnsi="Arial" w:cs="Arial"/>
        </w:rPr>
      </w:pPr>
      <w:r>
        <w:rPr>
          <w:rFonts w:ascii="Arial" w:hAnsi="Arial" w:cs="Arial"/>
        </w:rPr>
        <w:t>Brief Update: C&amp;I – Small and Medium/Large Business</w:t>
      </w:r>
    </w:p>
    <w:p w14:paraId="1129DB7D" w14:textId="77777777" w:rsidR="00CB5C28" w:rsidRPr="00CB5C28" w:rsidRDefault="00CB5C28" w:rsidP="00CB5C28">
      <w:pPr>
        <w:spacing w:after="0" w:line="240" w:lineRule="auto"/>
        <w:ind w:left="1080" w:right="-450"/>
        <w:rPr>
          <w:rFonts w:ascii="Arial" w:hAnsi="Arial" w:cs="Arial"/>
        </w:rPr>
      </w:pPr>
    </w:p>
    <w:p w14:paraId="55E4F12D" w14:textId="2C4CD471" w:rsidR="00464E71" w:rsidRDefault="00D046CB" w:rsidP="002724FF">
      <w:pPr>
        <w:pStyle w:val="ListParagraph"/>
        <w:numPr>
          <w:ilvl w:val="0"/>
          <w:numId w:val="7"/>
        </w:numPr>
        <w:spacing w:after="0" w:line="240" w:lineRule="auto"/>
        <w:ind w:left="1080" w:right="-450"/>
        <w:rPr>
          <w:rFonts w:ascii="Arial" w:hAnsi="Arial" w:cs="Arial"/>
        </w:rPr>
      </w:pPr>
      <w:r>
        <w:rPr>
          <w:rFonts w:ascii="Arial" w:hAnsi="Arial" w:cs="Arial"/>
        </w:rPr>
        <w:lastRenderedPageBreak/>
        <w:t>Liz Murphy gave the update to the 2021 C&amp;I Program which includes enhancements to the new construction program, a virtual commissioning pilot being launched by UI, SBEA and BEA program changes and continuation of the Microbusiness Energy Advantage program, as well as other new programs and incentives.</w:t>
      </w:r>
    </w:p>
    <w:p w14:paraId="1A7EBFC8" w14:textId="66AA10E2" w:rsidR="00C55C1A" w:rsidRDefault="00C55C1A" w:rsidP="002724FF">
      <w:pPr>
        <w:pStyle w:val="ListParagraph"/>
        <w:numPr>
          <w:ilvl w:val="0"/>
          <w:numId w:val="7"/>
        </w:numPr>
        <w:spacing w:after="0" w:line="240" w:lineRule="auto"/>
        <w:ind w:left="1080" w:right="-450"/>
        <w:rPr>
          <w:rFonts w:ascii="Arial" w:hAnsi="Arial" w:cs="Arial"/>
        </w:rPr>
      </w:pPr>
      <w:r>
        <w:rPr>
          <w:rFonts w:ascii="Arial" w:hAnsi="Arial" w:cs="Arial"/>
        </w:rPr>
        <w:t>Mackey Dykes gave a brief update to C-PACE</w:t>
      </w:r>
      <w:r w:rsidR="00AC7633">
        <w:rPr>
          <w:rFonts w:ascii="Arial" w:hAnsi="Arial" w:cs="Arial"/>
        </w:rPr>
        <w:t>,</w:t>
      </w:r>
      <w:r>
        <w:rPr>
          <w:rFonts w:ascii="Arial" w:hAnsi="Arial" w:cs="Arial"/>
        </w:rPr>
        <w:t xml:space="preserve"> </w:t>
      </w:r>
      <w:r w:rsidR="00AC7633">
        <w:rPr>
          <w:rFonts w:ascii="Arial" w:hAnsi="Arial" w:cs="Arial"/>
        </w:rPr>
        <w:t>that the first</w:t>
      </w:r>
      <w:r>
        <w:rPr>
          <w:rFonts w:ascii="Arial" w:hAnsi="Arial" w:cs="Arial"/>
        </w:rPr>
        <w:t xml:space="preserve"> large-scale project</w:t>
      </w:r>
      <w:r w:rsidR="00AC7633">
        <w:rPr>
          <w:rFonts w:ascii="Arial" w:hAnsi="Arial" w:cs="Arial"/>
        </w:rPr>
        <w:t xml:space="preserve"> new construction project had closed</w:t>
      </w:r>
      <w:r>
        <w:rPr>
          <w:rFonts w:ascii="Arial" w:hAnsi="Arial" w:cs="Arial"/>
        </w:rPr>
        <w:t xml:space="preserve"> and </w:t>
      </w:r>
      <w:r w:rsidR="00594B2C">
        <w:rPr>
          <w:rFonts w:ascii="Arial" w:hAnsi="Arial" w:cs="Arial"/>
        </w:rPr>
        <w:t xml:space="preserve">pointed out there was </w:t>
      </w:r>
      <w:r>
        <w:rPr>
          <w:rFonts w:ascii="Arial" w:hAnsi="Arial" w:cs="Arial"/>
        </w:rPr>
        <w:t>more interest in the program</w:t>
      </w:r>
      <w:r w:rsidR="00594B2C">
        <w:rPr>
          <w:rFonts w:ascii="Arial" w:hAnsi="Arial" w:cs="Arial"/>
        </w:rPr>
        <w:t xml:space="preserve"> recently.</w:t>
      </w:r>
    </w:p>
    <w:p w14:paraId="70F34738" w14:textId="77777777" w:rsidR="002724FF" w:rsidRPr="002724FF" w:rsidRDefault="002724FF" w:rsidP="002724FF">
      <w:pPr>
        <w:spacing w:after="0" w:line="240" w:lineRule="auto"/>
        <w:ind w:right="-450"/>
        <w:rPr>
          <w:rFonts w:ascii="Arial" w:hAnsi="Arial" w:cs="Arial"/>
        </w:rPr>
      </w:pPr>
    </w:p>
    <w:p w14:paraId="76468AD5" w14:textId="7D3636F3" w:rsidR="00CB5C28" w:rsidRDefault="00CB5C28" w:rsidP="00CB5C28">
      <w:pPr>
        <w:pStyle w:val="ListParagraph"/>
        <w:numPr>
          <w:ilvl w:val="1"/>
          <w:numId w:val="2"/>
        </w:numPr>
        <w:spacing w:after="0" w:line="240" w:lineRule="auto"/>
        <w:ind w:left="1080"/>
        <w:rPr>
          <w:rFonts w:ascii="Arial" w:hAnsi="Arial" w:cs="Arial"/>
        </w:rPr>
      </w:pPr>
      <w:r>
        <w:rPr>
          <w:rFonts w:ascii="Arial" w:hAnsi="Arial" w:cs="Arial"/>
        </w:rPr>
        <w:t>Brief Update: Residential – Single Family and Mult</w:t>
      </w:r>
      <w:r w:rsidR="0088692A">
        <w:rPr>
          <w:rFonts w:ascii="Arial" w:hAnsi="Arial" w:cs="Arial"/>
        </w:rPr>
        <w:t>i</w:t>
      </w:r>
      <w:r>
        <w:rPr>
          <w:rFonts w:ascii="Arial" w:hAnsi="Arial" w:cs="Arial"/>
        </w:rPr>
        <w:t>-Family</w:t>
      </w:r>
    </w:p>
    <w:p w14:paraId="23E70928" w14:textId="0A740E34" w:rsidR="002724FF" w:rsidRDefault="002724FF" w:rsidP="002724FF">
      <w:pPr>
        <w:pStyle w:val="ListParagraph"/>
        <w:numPr>
          <w:ilvl w:val="2"/>
          <w:numId w:val="2"/>
        </w:numPr>
        <w:spacing w:after="0" w:line="240" w:lineRule="auto"/>
        <w:ind w:left="1800"/>
        <w:rPr>
          <w:rFonts w:ascii="Arial" w:hAnsi="Arial" w:cs="Arial"/>
        </w:rPr>
      </w:pPr>
      <w:r>
        <w:rPr>
          <w:rFonts w:ascii="Arial" w:hAnsi="Arial" w:cs="Arial"/>
        </w:rPr>
        <w:t>Update on Docket No. 20-07-01 (</w:t>
      </w:r>
      <w:proofErr w:type="gramStart"/>
      <w:r>
        <w:rPr>
          <w:rFonts w:ascii="Arial" w:hAnsi="Arial" w:cs="Arial"/>
        </w:rPr>
        <w:t>i.e.</w:t>
      </w:r>
      <w:proofErr w:type="gramEnd"/>
      <w:r>
        <w:rPr>
          <w:rFonts w:ascii="Arial" w:hAnsi="Arial" w:cs="Arial"/>
        </w:rPr>
        <w:t xml:space="preserve"> Residential Solar Tariffs)</w:t>
      </w:r>
    </w:p>
    <w:p w14:paraId="3A10F34C" w14:textId="77777777" w:rsidR="00CB5C28" w:rsidRPr="00CB5C28" w:rsidRDefault="00CB5C28" w:rsidP="00CB5C28">
      <w:pPr>
        <w:spacing w:after="0" w:line="240" w:lineRule="auto"/>
        <w:ind w:left="1080"/>
        <w:rPr>
          <w:rFonts w:ascii="Arial" w:hAnsi="Arial" w:cs="Arial"/>
        </w:rPr>
      </w:pPr>
    </w:p>
    <w:p w14:paraId="088A4DB2" w14:textId="71C2D4E2" w:rsidR="00CB5C28" w:rsidRDefault="00C55C1A" w:rsidP="002724FF">
      <w:pPr>
        <w:pStyle w:val="ListParagraph"/>
        <w:numPr>
          <w:ilvl w:val="0"/>
          <w:numId w:val="7"/>
        </w:numPr>
        <w:spacing w:after="0" w:line="240" w:lineRule="auto"/>
        <w:ind w:left="1080"/>
        <w:rPr>
          <w:rFonts w:ascii="Arial" w:hAnsi="Arial" w:cs="Arial"/>
        </w:rPr>
      </w:pPr>
      <w:r>
        <w:rPr>
          <w:rFonts w:ascii="Arial" w:hAnsi="Arial" w:cs="Arial"/>
        </w:rPr>
        <w:t xml:space="preserve">Ron Araujo gave an update to the Small and Multifamily programs, especially highlighting the cost pressures due to a supply shortage as the recent storms in Texas have caused scarcity. He continued with the update to the 2021 HES Incentives which includes a copay increase to $50 beginning April 1, 2021 and other changes. He reviewed the </w:t>
      </w:r>
      <w:r w:rsidR="000360D0">
        <w:rPr>
          <w:rFonts w:ascii="Arial" w:hAnsi="Arial" w:cs="Arial"/>
        </w:rPr>
        <w:t>tiers</w:t>
      </w:r>
      <w:r>
        <w:rPr>
          <w:rFonts w:ascii="Arial" w:hAnsi="Arial" w:cs="Arial"/>
        </w:rPr>
        <w:t xml:space="preserve"> for the </w:t>
      </w:r>
      <w:r w:rsidR="000360D0">
        <w:rPr>
          <w:rFonts w:ascii="Arial" w:hAnsi="Arial" w:cs="Arial"/>
        </w:rPr>
        <w:t xml:space="preserve">different </w:t>
      </w:r>
      <w:r>
        <w:rPr>
          <w:rFonts w:ascii="Arial" w:hAnsi="Arial" w:cs="Arial"/>
        </w:rPr>
        <w:t>2021 ASHP incentives.</w:t>
      </w:r>
    </w:p>
    <w:p w14:paraId="5A6DE7D9" w14:textId="63562E2E" w:rsidR="000360D0" w:rsidRDefault="000360D0" w:rsidP="002724FF">
      <w:pPr>
        <w:pStyle w:val="ListParagraph"/>
        <w:numPr>
          <w:ilvl w:val="0"/>
          <w:numId w:val="7"/>
        </w:numPr>
        <w:spacing w:after="0" w:line="240" w:lineRule="auto"/>
        <w:ind w:left="1080"/>
        <w:rPr>
          <w:rFonts w:ascii="Arial" w:hAnsi="Arial" w:cs="Arial"/>
        </w:rPr>
      </w:pPr>
      <w:r>
        <w:rPr>
          <w:rFonts w:ascii="Arial" w:hAnsi="Arial" w:cs="Arial"/>
        </w:rPr>
        <w:t>Stephen Bruno gave and update to the HES Payment Plan/Micro Loan.</w:t>
      </w:r>
    </w:p>
    <w:p w14:paraId="7C36852E" w14:textId="02AA96AA" w:rsidR="000360D0" w:rsidRDefault="000360D0" w:rsidP="002724FF">
      <w:pPr>
        <w:pStyle w:val="ListParagraph"/>
        <w:numPr>
          <w:ilvl w:val="0"/>
          <w:numId w:val="7"/>
        </w:numPr>
        <w:spacing w:after="0" w:line="240" w:lineRule="auto"/>
        <w:ind w:left="1080"/>
        <w:rPr>
          <w:rFonts w:ascii="Arial" w:hAnsi="Arial" w:cs="Arial"/>
        </w:rPr>
      </w:pPr>
      <w:r>
        <w:rPr>
          <w:rFonts w:ascii="Arial" w:hAnsi="Arial" w:cs="Arial"/>
        </w:rPr>
        <w:t>Joe Buonannata summarized the Smart-E Loan Spring Special Offer which focused on single family energy financing.</w:t>
      </w:r>
    </w:p>
    <w:p w14:paraId="6562B80B" w14:textId="23EB1B9F" w:rsidR="000360D0" w:rsidRDefault="000360D0" w:rsidP="002724FF">
      <w:pPr>
        <w:pStyle w:val="ListParagraph"/>
        <w:numPr>
          <w:ilvl w:val="0"/>
          <w:numId w:val="7"/>
        </w:numPr>
        <w:spacing w:after="0" w:line="240" w:lineRule="auto"/>
        <w:ind w:left="1080"/>
        <w:rPr>
          <w:rFonts w:ascii="Arial" w:hAnsi="Arial" w:cs="Arial"/>
        </w:rPr>
      </w:pPr>
      <w:r>
        <w:rPr>
          <w:rFonts w:ascii="Arial" w:hAnsi="Arial" w:cs="Arial"/>
        </w:rPr>
        <w:t>Ron Araujo summarized the changes to the multifamily building electric heating and cooling system incentives. Kim Stevenson also reviewed the updates to the various partnerships and programs that the Green Bank offers.</w:t>
      </w:r>
    </w:p>
    <w:p w14:paraId="0D8F618E" w14:textId="205A8C1B" w:rsidR="000360D0" w:rsidRDefault="000360D0" w:rsidP="002724FF">
      <w:pPr>
        <w:pStyle w:val="ListParagraph"/>
        <w:numPr>
          <w:ilvl w:val="0"/>
          <w:numId w:val="7"/>
        </w:numPr>
        <w:spacing w:after="0" w:line="240" w:lineRule="auto"/>
        <w:ind w:left="1080"/>
        <w:rPr>
          <w:rFonts w:ascii="Arial" w:hAnsi="Arial" w:cs="Arial"/>
        </w:rPr>
      </w:pPr>
      <w:r>
        <w:rPr>
          <w:rFonts w:ascii="Arial" w:hAnsi="Arial" w:cs="Arial"/>
        </w:rPr>
        <w:t>Bryan Garcia summarized the Docket No. 20-07-01 and key decisions from the Green Bank perspective.</w:t>
      </w:r>
    </w:p>
    <w:p w14:paraId="3C4FB7F9" w14:textId="77777777" w:rsidR="002724FF" w:rsidRPr="002724FF" w:rsidRDefault="002724FF" w:rsidP="002724FF">
      <w:pPr>
        <w:spacing w:after="0" w:line="240" w:lineRule="auto"/>
        <w:rPr>
          <w:rFonts w:ascii="Arial" w:hAnsi="Arial" w:cs="Arial"/>
        </w:rPr>
      </w:pPr>
    </w:p>
    <w:p w14:paraId="605F625F" w14:textId="4968F6F1" w:rsidR="00CB5C28" w:rsidRDefault="00CB5C28" w:rsidP="00CB5C28">
      <w:pPr>
        <w:pStyle w:val="ListParagraph"/>
        <w:numPr>
          <w:ilvl w:val="1"/>
          <w:numId w:val="2"/>
        </w:numPr>
        <w:spacing w:after="0" w:line="240" w:lineRule="auto"/>
        <w:ind w:left="1080"/>
        <w:rPr>
          <w:rFonts w:ascii="Arial" w:hAnsi="Arial" w:cs="Arial"/>
        </w:rPr>
      </w:pPr>
      <w:r>
        <w:rPr>
          <w:rFonts w:ascii="Arial" w:hAnsi="Arial" w:cs="Arial"/>
        </w:rPr>
        <w:t>Other Business</w:t>
      </w:r>
    </w:p>
    <w:p w14:paraId="5AD64594" w14:textId="4AFC3E6C" w:rsidR="00CB5C28" w:rsidRDefault="00CB5C28" w:rsidP="00CB5C28">
      <w:pPr>
        <w:spacing w:after="0" w:line="240" w:lineRule="auto"/>
        <w:ind w:left="1080"/>
        <w:rPr>
          <w:rFonts w:ascii="Arial" w:hAnsi="Arial" w:cs="Arial"/>
        </w:rPr>
      </w:pPr>
    </w:p>
    <w:p w14:paraId="49F383D5" w14:textId="34443C84" w:rsidR="00CB5C28" w:rsidRPr="00CB5C28" w:rsidRDefault="005F383B" w:rsidP="00CB5C28">
      <w:pPr>
        <w:pStyle w:val="ListParagraph"/>
        <w:numPr>
          <w:ilvl w:val="0"/>
          <w:numId w:val="7"/>
        </w:numPr>
        <w:spacing w:after="0" w:line="240" w:lineRule="auto"/>
        <w:ind w:left="1080"/>
        <w:rPr>
          <w:rFonts w:ascii="Arial" w:hAnsi="Arial" w:cs="Arial"/>
        </w:rPr>
      </w:pPr>
      <w:r>
        <w:rPr>
          <w:rFonts w:ascii="Arial" w:hAnsi="Arial" w:cs="Arial"/>
        </w:rPr>
        <w:t>None</w:t>
      </w:r>
      <w:r w:rsidR="002724FF">
        <w:rPr>
          <w:rFonts w:ascii="Arial" w:hAnsi="Arial" w:cs="Arial"/>
        </w:rPr>
        <w:t xml:space="preserve"> raised.</w:t>
      </w:r>
    </w:p>
    <w:p w14:paraId="7CB0297A" w14:textId="57D89ACA" w:rsidR="00CB5C28" w:rsidRDefault="00CB5C28" w:rsidP="00CB5C28">
      <w:pPr>
        <w:spacing w:after="0" w:line="240" w:lineRule="auto"/>
        <w:rPr>
          <w:rFonts w:ascii="Arial" w:hAnsi="Arial" w:cs="Arial"/>
        </w:rPr>
      </w:pPr>
    </w:p>
    <w:p w14:paraId="2BB70935" w14:textId="77777777" w:rsidR="00CB5C28" w:rsidRPr="000A065C" w:rsidRDefault="00CB5C28" w:rsidP="00CB5C28">
      <w:pPr>
        <w:spacing w:after="0" w:line="240" w:lineRule="auto"/>
        <w:rPr>
          <w:rFonts w:ascii="Arial" w:hAnsi="Arial" w:cs="Arial"/>
        </w:rPr>
      </w:pPr>
    </w:p>
    <w:p w14:paraId="3C8724FE" w14:textId="1506605C" w:rsidR="002F4899" w:rsidRPr="00B75ADB" w:rsidRDefault="000A065C" w:rsidP="00CB5C28">
      <w:pPr>
        <w:pStyle w:val="ListParagraph"/>
        <w:numPr>
          <w:ilvl w:val="0"/>
          <w:numId w:val="2"/>
        </w:numPr>
        <w:spacing w:after="0" w:line="240" w:lineRule="auto"/>
        <w:ind w:left="360"/>
        <w:rPr>
          <w:rFonts w:ascii="Arial" w:hAnsi="Arial" w:cs="Arial"/>
        </w:rPr>
      </w:pPr>
      <w:r>
        <w:rPr>
          <w:rFonts w:ascii="Arial" w:hAnsi="Arial" w:cs="Arial"/>
        </w:rPr>
        <w:t>Adjourn</w:t>
      </w:r>
    </w:p>
    <w:p w14:paraId="30077239" w14:textId="33114C82" w:rsidR="002F4899" w:rsidRDefault="002F4899" w:rsidP="00401278">
      <w:pPr>
        <w:spacing w:after="0" w:line="240" w:lineRule="auto"/>
        <w:contextualSpacing/>
        <w:rPr>
          <w:rFonts w:ascii="Arial" w:hAnsi="Arial" w:cs="Arial"/>
        </w:rPr>
      </w:pPr>
    </w:p>
    <w:p w14:paraId="7CCC16D4" w14:textId="3751BBCA" w:rsidR="00BD1AE3" w:rsidRPr="00F514B6" w:rsidRDefault="00BD1AE3" w:rsidP="00401278">
      <w:pPr>
        <w:widowControl w:val="0"/>
        <w:spacing w:after="0"/>
        <w:contextualSpacing/>
        <w:rPr>
          <w:rFonts w:ascii="Arial" w:hAnsi="Arial" w:cs="Arial"/>
          <w:snapToGrid w:val="0"/>
        </w:rPr>
      </w:pPr>
      <w:r w:rsidRPr="00F514B6">
        <w:rPr>
          <w:rFonts w:ascii="Arial" w:hAnsi="Arial" w:cs="Arial"/>
          <w:b/>
        </w:rPr>
        <w:t xml:space="preserve">Upon a motion made by </w:t>
      </w:r>
      <w:r w:rsidR="00D44296">
        <w:rPr>
          <w:rFonts w:ascii="Arial" w:hAnsi="Arial" w:cs="Arial"/>
          <w:b/>
        </w:rPr>
        <w:t>John Harrity</w:t>
      </w:r>
      <w:r>
        <w:rPr>
          <w:rFonts w:ascii="Arial" w:hAnsi="Arial" w:cs="Arial"/>
          <w:b/>
        </w:rPr>
        <w:t xml:space="preserve"> </w:t>
      </w:r>
      <w:r w:rsidRPr="00F514B6">
        <w:rPr>
          <w:rFonts w:ascii="Arial" w:hAnsi="Arial" w:cs="Arial"/>
          <w:b/>
        </w:rPr>
        <w:t>and seconded by</w:t>
      </w:r>
      <w:r>
        <w:rPr>
          <w:rFonts w:ascii="Arial" w:hAnsi="Arial" w:cs="Arial"/>
          <w:b/>
        </w:rPr>
        <w:t xml:space="preserve"> </w:t>
      </w:r>
      <w:r w:rsidR="00D44296">
        <w:rPr>
          <w:rFonts w:ascii="Arial" w:hAnsi="Arial" w:cs="Arial"/>
          <w:b/>
        </w:rPr>
        <w:t>Brenda Watson</w:t>
      </w:r>
      <w:r w:rsidRPr="00F514B6">
        <w:rPr>
          <w:rFonts w:ascii="Arial" w:hAnsi="Arial" w:cs="Arial"/>
          <w:b/>
        </w:rPr>
        <w:t xml:space="preserve">, the </w:t>
      </w:r>
      <w:r>
        <w:rPr>
          <w:rFonts w:ascii="Arial" w:hAnsi="Arial" w:cs="Arial"/>
          <w:b/>
        </w:rPr>
        <w:t xml:space="preserve">Joint </w:t>
      </w:r>
      <w:r w:rsidRPr="00F514B6">
        <w:rPr>
          <w:rFonts w:ascii="Arial" w:hAnsi="Arial" w:cs="Arial"/>
          <w:b/>
        </w:rPr>
        <w:t>Committee Meeting adjourned at</w:t>
      </w:r>
      <w:r>
        <w:rPr>
          <w:rFonts w:ascii="Arial" w:hAnsi="Arial" w:cs="Arial"/>
          <w:b/>
        </w:rPr>
        <w:t xml:space="preserve"> </w:t>
      </w:r>
      <w:r w:rsidR="00D44296">
        <w:rPr>
          <w:rFonts w:ascii="Arial" w:hAnsi="Arial" w:cs="Arial"/>
          <w:b/>
        </w:rPr>
        <w:t>3:25 pm.</w:t>
      </w:r>
    </w:p>
    <w:p w14:paraId="06DBEC16" w14:textId="4CBF4B79" w:rsidR="00AA4533" w:rsidRDefault="00AA4533" w:rsidP="00401278">
      <w:pPr>
        <w:spacing w:after="0" w:line="240" w:lineRule="auto"/>
        <w:contextualSpacing/>
        <w:rPr>
          <w:rFonts w:ascii="Arial" w:hAnsi="Arial" w:cs="Arial"/>
        </w:rPr>
      </w:pPr>
    </w:p>
    <w:p w14:paraId="20A3FE69" w14:textId="0727DB8B" w:rsidR="00E01794" w:rsidRDefault="000C08FE" w:rsidP="00E01794">
      <w:pPr>
        <w:spacing w:after="0" w:line="240" w:lineRule="auto"/>
        <w:jc w:val="right"/>
        <w:rPr>
          <w:rFonts w:ascii="Arial" w:hAnsi="Arial" w:cs="Arial"/>
        </w:rPr>
      </w:pPr>
      <w:r>
        <w:rPr>
          <w:rFonts w:ascii="Arial" w:hAnsi="Arial" w:cs="Arial"/>
        </w:rPr>
        <w:t>R</w:t>
      </w:r>
      <w:r w:rsidR="00E01794">
        <w:rPr>
          <w:rFonts w:ascii="Arial" w:hAnsi="Arial" w:cs="Arial"/>
        </w:rPr>
        <w:t>espectfully submitted,</w:t>
      </w:r>
      <w:r w:rsidR="00E01794">
        <w:rPr>
          <w:rFonts w:ascii="Arial" w:hAnsi="Arial" w:cs="Arial"/>
        </w:rPr>
        <w:br/>
      </w:r>
    </w:p>
    <w:p w14:paraId="42A3F87D" w14:textId="14DDEB99" w:rsidR="00F27435" w:rsidRDefault="00E01794" w:rsidP="00E01794">
      <w:pPr>
        <w:spacing w:after="0" w:line="240" w:lineRule="auto"/>
        <w:jc w:val="right"/>
        <w:rPr>
          <w:rFonts w:ascii="Arial" w:hAnsi="Arial" w:cs="Arial"/>
        </w:rPr>
      </w:pPr>
      <w:r>
        <w:rPr>
          <w:rFonts w:ascii="Arial" w:hAnsi="Arial" w:cs="Arial"/>
        </w:rPr>
        <w:br/>
      </w:r>
      <w:r>
        <w:rPr>
          <w:rFonts w:ascii="Arial" w:hAnsi="Arial" w:cs="Arial"/>
        </w:rPr>
        <w:br/>
        <w:t>______________________________</w:t>
      </w:r>
    </w:p>
    <w:p w14:paraId="6883F575" w14:textId="76F8C845" w:rsidR="00E01794" w:rsidRPr="00EE4215" w:rsidRDefault="00E01794" w:rsidP="00E01794">
      <w:pPr>
        <w:spacing w:after="0" w:line="240" w:lineRule="auto"/>
        <w:jc w:val="right"/>
        <w:rPr>
          <w:rFonts w:ascii="Arial" w:hAnsi="Arial" w:cs="Arial"/>
        </w:rPr>
      </w:pPr>
      <w:r>
        <w:rPr>
          <w:rFonts w:ascii="Arial" w:hAnsi="Arial" w:cs="Arial"/>
        </w:rPr>
        <w:t>Eric Brown, Chairperson</w:t>
      </w:r>
    </w:p>
    <w:sectPr w:rsidR="00E01794" w:rsidRPr="00EE4215" w:rsidSect="00876865">
      <w:headerReference w:type="default" r:id="rId10"/>
      <w:footerReference w:type="even" r:id="rId11"/>
      <w:footerReference w:type="defaul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D24AA" w14:textId="77777777" w:rsidR="00F34405" w:rsidRDefault="00F34405" w:rsidP="00C54D65">
      <w:pPr>
        <w:spacing w:after="0" w:line="240" w:lineRule="auto"/>
      </w:pPr>
      <w:r>
        <w:separator/>
      </w:r>
    </w:p>
  </w:endnote>
  <w:endnote w:type="continuationSeparator" w:id="0">
    <w:p w14:paraId="3234A5A8" w14:textId="77777777" w:rsidR="00F34405" w:rsidRDefault="00F34405" w:rsidP="00C5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BD54" w14:textId="77777777" w:rsidR="00F34405" w:rsidRDefault="00F34405" w:rsidP="007415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A29D7" w14:textId="77777777" w:rsidR="00F34405" w:rsidRDefault="00F34405" w:rsidP="00C73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2A446" w14:textId="76DC9242" w:rsidR="00F34405" w:rsidRDefault="00F34405" w:rsidP="007415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94BEFC" w14:textId="77777777" w:rsidR="00F34405" w:rsidRDefault="00F34405" w:rsidP="00C733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6237E" w14:textId="77777777" w:rsidR="00F34405" w:rsidRDefault="00F34405" w:rsidP="00C54D65">
      <w:pPr>
        <w:spacing w:after="0" w:line="240" w:lineRule="auto"/>
      </w:pPr>
      <w:r>
        <w:separator/>
      </w:r>
    </w:p>
  </w:footnote>
  <w:footnote w:type="continuationSeparator" w:id="0">
    <w:p w14:paraId="5C45FEC5" w14:textId="77777777" w:rsidR="00F34405" w:rsidRDefault="00F34405" w:rsidP="00C5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806105"/>
      <w:docPartObj>
        <w:docPartGallery w:val="Watermarks"/>
        <w:docPartUnique/>
      </w:docPartObj>
    </w:sdtPr>
    <w:sdtEndPr/>
    <w:sdtContent>
      <w:p w14:paraId="1F871770" w14:textId="437CE176" w:rsidR="00F34405" w:rsidRDefault="000E3328">
        <w:pPr>
          <w:pStyle w:val="Header"/>
        </w:pPr>
        <w:r>
          <w:rPr>
            <w:noProof/>
          </w:rPr>
          <w:pict w14:anchorId="4E082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20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51D37"/>
    <w:multiLevelType w:val="hybridMultilevel"/>
    <w:tmpl w:val="DCDA5B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BD874EE"/>
    <w:multiLevelType w:val="hybridMultilevel"/>
    <w:tmpl w:val="84FAE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469AB"/>
    <w:multiLevelType w:val="hybridMultilevel"/>
    <w:tmpl w:val="19C26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1AF12E2"/>
    <w:multiLevelType w:val="hybridMultilevel"/>
    <w:tmpl w:val="3C2A6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980272"/>
    <w:multiLevelType w:val="hybridMultilevel"/>
    <w:tmpl w:val="DD047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77737"/>
    <w:multiLevelType w:val="hybridMultilevel"/>
    <w:tmpl w:val="B6D8EF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F37CC8"/>
    <w:multiLevelType w:val="hybridMultilevel"/>
    <w:tmpl w:val="A06E0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D7079"/>
    <w:multiLevelType w:val="hybridMultilevel"/>
    <w:tmpl w:val="DB7CD7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10A71"/>
    <w:multiLevelType w:val="hybridMultilevel"/>
    <w:tmpl w:val="60FC01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A2077B4"/>
    <w:multiLevelType w:val="hybridMultilevel"/>
    <w:tmpl w:val="302C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8"/>
  </w:num>
  <w:num w:numId="7">
    <w:abstractNumId w:val="3"/>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202"/>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58"/>
    <w:rsid w:val="0001410F"/>
    <w:rsid w:val="000360D0"/>
    <w:rsid w:val="00037AFF"/>
    <w:rsid w:val="00057B30"/>
    <w:rsid w:val="00065C80"/>
    <w:rsid w:val="00067D37"/>
    <w:rsid w:val="000775BE"/>
    <w:rsid w:val="000A065C"/>
    <w:rsid w:val="000B21C7"/>
    <w:rsid w:val="000B42B9"/>
    <w:rsid w:val="000C08FE"/>
    <w:rsid w:val="000C4C2D"/>
    <w:rsid w:val="000D748B"/>
    <w:rsid w:val="000E3328"/>
    <w:rsid w:val="000E7AE1"/>
    <w:rsid w:val="000E7D0F"/>
    <w:rsid w:val="000F348E"/>
    <w:rsid w:val="000F7990"/>
    <w:rsid w:val="00101828"/>
    <w:rsid w:val="001028DA"/>
    <w:rsid w:val="001056C1"/>
    <w:rsid w:val="00106CE9"/>
    <w:rsid w:val="001148C4"/>
    <w:rsid w:val="00116EB7"/>
    <w:rsid w:val="00136601"/>
    <w:rsid w:val="0014104E"/>
    <w:rsid w:val="0014490D"/>
    <w:rsid w:val="00145F14"/>
    <w:rsid w:val="00147D10"/>
    <w:rsid w:val="00147E01"/>
    <w:rsid w:val="001571D0"/>
    <w:rsid w:val="001658EB"/>
    <w:rsid w:val="001664FB"/>
    <w:rsid w:val="00173BCE"/>
    <w:rsid w:val="00173C3F"/>
    <w:rsid w:val="00176C96"/>
    <w:rsid w:val="00185017"/>
    <w:rsid w:val="001957C6"/>
    <w:rsid w:val="001960B0"/>
    <w:rsid w:val="001A0C8A"/>
    <w:rsid w:val="001B019A"/>
    <w:rsid w:val="001C5B6A"/>
    <w:rsid w:val="001C5C58"/>
    <w:rsid w:val="001E4A8D"/>
    <w:rsid w:val="00214688"/>
    <w:rsid w:val="00214FF1"/>
    <w:rsid w:val="00220971"/>
    <w:rsid w:val="00263740"/>
    <w:rsid w:val="00265273"/>
    <w:rsid w:val="00266661"/>
    <w:rsid w:val="002724FF"/>
    <w:rsid w:val="00275094"/>
    <w:rsid w:val="00297BCD"/>
    <w:rsid w:val="002A3DA7"/>
    <w:rsid w:val="002A4EA7"/>
    <w:rsid w:val="002A579D"/>
    <w:rsid w:val="002A5FE6"/>
    <w:rsid w:val="002B39DA"/>
    <w:rsid w:val="002D33EE"/>
    <w:rsid w:val="002E01F9"/>
    <w:rsid w:val="002E3FCD"/>
    <w:rsid w:val="002F2567"/>
    <w:rsid w:val="002F4899"/>
    <w:rsid w:val="002F566A"/>
    <w:rsid w:val="002F683E"/>
    <w:rsid w:val="003004C1"/>
    <w:rsid w:val="00321578"/>
    <w:rsid w:val="00327A5F"/>
    <w:rsid w:val="00327DF4"/>
    <w:rsid w:val="00337495"/>
    <w:rsid w:val="00344F26"/>
    <w:rsid w:val="00367837"/>
    <w:rsid w:val="003842A5"/>
    <w:rsid w:val="003939A6"/>
    <w:rsid w:val="00395E09"/>
    <w:rsid w:val="003A2159"/>
    <w:rsid w:val="003A629A"/>
    <w:rsid w:val="003A7A9E"/>
    <w:rsid w:val="003C6C57"/>
    <w:rsid w:val="003E3817"/>
    <w:rsid w:val="003E48CA"/>
    <w:rsid w:val="003F2376"/>
    <w:rsid w:val="003F5465"/>
    <w:rsid w:val="00401278"/>
    <w:rsid w:val="004213BB"/>
    <w:rsid w:val="0043213E"/>
    <w:rsid w:val="004420BB"/>
    <w:rsid w:val="004430F5"/>
    <w:rsid w:val="004513C0"/>
    <w:rsid w:val="00460448"/>
    <w:rsid w:val="00464E71"/>
    <w:rsid w:val="004677DC"/>
    <w:rsid w:val="0047168E"/>
    <w:rsid w:val="0047341F"/>
    <w:rsid w:val="00494F02"/>
    <w:rsid w:val="004A0A1B"/>
    <w:rsid w:val="004B1F1D"/>
    <w:rsid w:val="004D1DA2"/>
    <w:rsid w:val="004F4F00"/>
    <w:rsid w:val="005037DF"/>
    <w:rsid w:val="00504679"/>
    <w:rsid w:val="00513E14"/>
    <w:rsid w:val="005266E2"/>
    <w:rsid w:val="00530C18"/>
    <w:rsid w:val="0054023B"/>
    <w:rsid w:val="00566FDA"/>
    <w:rsid w:val="00577167"/>
    <w:rsid w:val="00581867"/>
    <w:rsid w:val="00585EA4"/>
    <w:rsid w:val="00593C51"/>
    <w:rsid w:val="00594B2C"/>
    <w:rsid w:val="00595C4E"/>
    <w:rsid w:val="005967A3"/>
    <w:rsid w:val="00596D79"/>
    <w:rsid w:val="005A6D98"/>
    <w:rsid w:val="005D3B02"/>
    <w:rsid w:val="005F383B"/>
    <w:rsid w:val="005F41FE"/>
    <w:rsid w:val="006020EB"/>
    <w:rsid w:val="00610BF2"/>
    <w:rsid w:val="00610F52"/>
    <w:rsid w:val="00626192"/>
    <w:rsid w:val="00631FFA"/>
    <w:rsid w:val="00646B57"/>
    <w:rsid w:val="0065255A"/>
    <w:rsid w:val="0065428A"/>
    <w:rsid w:val="00674A59"/>
    <w:rsid w:val="006858EE"/>
    <w:rsid w:val="0068612C"/>
    <w:rsid w:val="006A657F"/>
    <w:rsid w:val="006B0C91"/>
    <w:rsid w:val="006B1CD9"/>
    <w:rsid w:val="006B4430"/>
    <w:rsid w:val="006D66C8"/>
    <w:rsid w:val="006F3E5E"/>
    <w:rsid w:val="00717F61"/>
    <w:rsid w:val="00735F9D"/>
    <w:rsid w:val="00741522"/>
    <w:rsid w:val="0074587A"/>
    <w:rsid w:val="007712AB"/>
    <w:rsid w:val="00773BEC"/>
    <w:rsid w:val="00781BFF"/>
    <w:rsid w:val="007A3A05"/>
    <w:rsid w:val="007A4283"/>
    <w:rsid w:val="007B3D5A"/>
    <w:rsid w:val="007C4ED8"/>
    <w:rsid w:val="007D2061"/>
    <w:rsid w:val="00805EBF"/>
    <w:rsid w:val="00816DCF"/>
    <w:rsid w:val="00817163"/>
    <w:rsid w:val="00817794"/>
    <w:rsid w:val="008222C8"/>
    <w:rsid w:val="00834B4C"/>
    <w:rsid w:val="0086132C"/>
    <w:rsid w:val="008621B5"/>
    <w:rsid w:val="00876865"/>
    <w:rsid w:val="00883E86"/>
    <w:rsid w:val="0088692A"/>
    <w:rsid w:val="008924B4"/>
    <w:rsid w:val="00893AE6"/>
    <w:rsid w:val="008A1F01"/>
    <w:rsid w:val="008A6CC5"/>
    <w:rsid w:val="008B1389"/>
    <w:rsid w:val="008D47FF"/>
    <w:rsid w:val="008E159E"/>
    <w:rsid w:val="008E6FFD"/>
    <w:rsid w:val="008F4E27"/>
    <w:rsid w:val="0090483B"/>
    <w:rsid w:val="009133DC"/>
    <w:rsid w:val="00914217"/>
    <w:rsid w:val="00917A29"/>
    <w:rsid w:val="00941212"/>
    <w:rsid w:val="00953090"/>
    <w:rsid w:val="009572BB"/>
    <w:rsid w:val="0096098B"/>
    <w:rsid w:val="00963DBA"/>
    <w:rsid w:val="00970EA9"/>
    <w:rsid w:val="00983660"/>
    <w:rsid w:val="009958D3"/>
    <w:rsid w:val="00995C55"/>
    <w:rsid w:val="009A4B42"/>
    <w:rsid w:val="009A5679"/>
    <w:rsid w:val="009B2D82"/>
    <w:rsid w:val="009B3003"/>
    <w:rsid w:val="009B30E7"/>
    <w:rsid w:val="009D42DE"/>
    <w:rsid w:val="009D655C"/>
    <w:rsid w:val="009E013B"/>
    <w:rsid w:val="00A03C80"/>
    <w:rsid w:val="00A10072"/>
    <w:rsid w:val="00A212FE"/>
    <w:rsid w:val="00A22AB3"/>
    <w:rsid w:val="00A2595C"/>
    <w:rsid w:val="00A43632"/>
    <w:rsid w:val="00A50A36"/>
    <w:rsid w:val="00A558E6"/>
    <w:rsid w:val="00A61617"/>
    <w:rsid w:val="00A64D66"/>
    <w:rsid w:val="00A862BD"/>
    <w:rsid w:val="00A907F4"/>
    <w:rsid w:val="00AA037B"/>
    <w:rsid w:val="00AA4533"/>
    <w:rsid w:val="00AC1C8D"/>
    <w:rsid w:val="00AC27D2"/>
    <w:rsid w:val="00AC7524"/>
    <w:rsid w:val="00AC7633"/>
    <w:rsid w:val="00AD1EF0"/>
    <w:rsid w:val="00AD4C2C"/>
    <w:rsid w:val="00AD4F8A"/>
    <w:rsid w:val="00AE1F89"/>
    <w:rsid w:val="00AE2039"/>
    <w:rsid w:val="00AF0C95"/>
    <w:rsid w:val="00B00ACD"/>
    <w:rsid w:val="00B0129D"/>
    <w:rsid w:val="00B0671E"/>
    <w:rsid w:val="00B073CA"/>
    <w:rsid w:val="00B10925"/>
    <w:rsid w:val="00B1537F"/>
    <w:rsid w:val="00B1619A"/>
    <w:rsid w:val="00B3302F"/>
    <w:rsid w:val="00B41D32"/>
    <w:rsid w:val="00B43A54"/>
    <w:rsid w:val="00B5091D"/>
    <w:rsid w:val="00B5683D"/>
    <w:rsid w:val="00B73705"/>
    <w:rsid w:val="00B74F15"/>
    <w:rsid w:val="00B75ADB"/>
    <w:rsid w:val="00B816A9"/>
    <w:rsid w:val="00B92011"/>
    <w:rsid w:val="00BA2704"/>
    <w:rsid w:val="00BB0E55"/>
    <w:rsid w:val="00BD1AE3"/>
    <w:rsid w:val="00BD59EA"/>
    <w:rsid w:val="00BF4D95"/>
    <w:rsid w:val="00C0426F"/>
    <w:rsid w:val="00C10561"/>
    <w:rsid w:val="00C246F5"/>
    <w:rsid w:val="00C2702E"/>
    <w:rsid w:val="00C54D65"/>
    <w:rsid w:val="00C55B27"/>
    <w:rsid w:val="00C55C1A"/>
    <w:rsid w:val="00C56982"/>
    <w:rsid w:val="00C56CF5"/>
    <w:rsid w:val="00C70EFD"/>
    <w:rsid w:val="00C72836"/>
    <w:rsid w:val="00C73339"/>
    <w:rsid w:val="00C83114"/>
    <w:rsid w:val="00CA2FF9"/>
    <w:rsid w:val="00CB5C28"/>
    <w:rsid w:val="00CC6604"/>
    <w:rsid w:val="00CE4395"/>
    <w:rsid w:val="00D046CB"/>
    <w:rsid w:val="00D05AC6"/>
    <w:rsid w:val="00D07B7C"/>
    <w:rsid w:val="00D1048B"/>
    <w:rsid w:val="00D1115D"/>
    <w:rsid w:val="00D268AF"/>
    <w:rsid w:val="00D27103"/>
    <w:rsid w:val="00D317D9"/>
    <w:rsid w:val="00D33BF5"/>
    <w:rsid w:val="00D44296"/>
    <w:rsid w:val="00D54C58"/>
    <w:rsid w:val="00D56F4A"/>
    <w:rsid w:val="00D70FFF"/>
    <w:rsid w:val="00D8175D"/>
    <w:rsid w:val="00D85480"/>
    <w:rsid w:val="00D91D2D"/>
    <w:rsid w:val="00D95F56"/>
    <w:rsid w:val="00DA107C"/>
    <w:rsid w:val="00DB6774"/>
    <w:rsid w:val="00DC2DB9"/>
    <w:rsid w:val="00DD2B18"/>
    <w:rsid w:val="00DD33CA"/>
    <w:rsid w:val="00DE11D3"/>
    <w:rsid w:val="00DE4953"/>
    <w:rsid w:val="00E01794"/>
    <w:rsid w:val="00E04D51"/>
    <w:rsid w:val="00E076B3"/>
    <w:rsid w:val="00E142E8"/>
    <w:rsid w:val="00E24900"/>
    <w:rsid w:val="00E34217"/>
    <w:rsid w:val="00E424DD"/>
    <w:rsid w:val="00E567A3"/>
    <w:rsid w:val="00E6115C"/>
    <w:rsid w:val="00E773E6"/>
    <w:rsid w:val="00E90326"/>
    <w:rsid w:val="00E937B0"/>
    <w:rsid w:val="00EA216E"/>
    <w:rsid w:val="00EE4215"/>
    <w:rsid w:val="00EE624F"/>
    <w:rsid w:val="00EE7AC8"/>
    <w:rsid w:val="00EF2DD9"/>
    <w:rsid w:val="00EF301B"/>
    <w:rsid w:val="00EF48B0"/>
    <w:rsid w:val="00EF6489"/>
    <w:rsid w:val="00F01810"/>
    <w:rsid w:val="00F04938"/>
    <w:rsid w:val="00F222A6"/>
    <w:rsid w:val="00F23F13"/>
    <w:rsid w:val="00F24084"/>
    <w:rsid w:val="00F2674E"/>
    <w:rsid w:val="00F27435"/>
    <w:rsid w:val="00F34405"/>
    <w:rsid w:val="00F6391F"/>
    <w:rsid w:val="00F749FB"/>
    <w:rsid w:val="00F76E77"/>
    <w:rsid w:val="00F862CF"/>
    <w:rsid w:val="00F862DC"/>
    <w:rsid w:val="00FA1EBD"/>
    <w:rsid w:val="00FA5B10"/>
    <w:rsid w:val="00FB3B27"/>
    <w:rsid w:val="00FC6C76"/>
    <w:rsid w:val="00FD54F4"/>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02"/>
    <o:shapelayout v:ext="edit">
      <o:idmap v:ext="edit" data="1"/>
    </o:shapelayout>
  </w:shapeDefaults>
  <w:decimalSymbol w:val="."/>
  <w:listSeparator w:val=","/>
  <w14:docId w14:val="785FF1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Heading1">
    <w:name w:val="Cas Heading 1"/>
    <w:basedOn w:val="Normal"/>
    <w:autoRedefine/>
    <w:rsid w:val="001E4A8D"/>
    <w:pPr>
      <w:widowControl w:val="0"/>
      <w:shd w:val="clear" w:color="FFFFFF" w:fill="000000"/>
      <w:spacing w:after="0" w:line="240" w:lineRule="auto"/>
    </w:pPr>
    <w:rPr>
      <w:rFonts w:ascii="Arial" w:eastAsia="Times New Roman" w:hAnsi="Arial" w:cs="Arial"/>
      <w:b/>
      <w:smallCaps/>
      <w:snapToGrid w:val="0"/>
      <w:sz w:val="32"/>
      <w:szCs w:val="32"/>
    </w:rPr>
  </w:style>
  <w:style w:type="paragraph" w:customStyle="1" w:styleId="CasHeading2">
    <w:name w:val="Cas Heading 2"/>
    <w:basedOn w:val="Normal"/>
    <w:autoRedefine/>
    <w:rsid w:val="001E4A8D"/>
    <w:pPr>
      <w:widowControl w:val="0"/>
      <w:tabs>
        <w:tab w:val="left" w:pos="2880"/>
      </w:tabs>
      <w:spacing w:after="0" w:line="240" w:lineRule="auto"/>
    </w:pPr>
    <w:rPr>
      <w:rFonts w:ascii="Arial" w:eastAsia="Times New Roman" w:hAnsi="Arial" w:cs="Arial"/>
      <w:b/>
      <w:bCs/>
      <w:smallCaps/>
      <w:snapToGrid w:val="0"/>
      <w:szCs w:val="24"/>
      <w:u w:val="single"/>
    </w:rPr>
  </w:style>
  <w:style w:type="paragraph" w:customStyle="1" w:styleId="CasHeading3">
    <w:name w:val="Cas Heading 3"/>
    <w:basedOn w:val="Normal"/>
    <w:rsid w:val="001E4A8D"/>
    <w:pPr>
      <w:widowControl w:val="0"/>
      <w:spacing w:after="0" w:line="240" w:lineRule="auto"/>
    </w:pPr>
    <w:rPr>
      <w:rFonts w:ascii="Univers" w:eastAsia="Times New Roman" w:hAnsi="Univers" w:cs="Times New Roman"/>
      <w:b/>
      <w:snapToGrid w:val="0"/>
      <w:sz w:val="20"/>
      <w:szCs w:val="20"/>
      <w:u w:val="single"/>
    </w:rPr>
  </w:style>
  <w:style w:type="paragraph" w:customStyle="1" w:styleId="CasSectionStyle">
    <w:name w:val="Cas Section Style"/>
    <w:basedOn w:val="Normal"/>
    <w:autoRedefine/>
    <w:rsid w:val="001E4A8D"/>
    <w:pPr>
      <w:widowControl w:val="0"/>
      <w:shd w:val="clear" w:color="FFFFFF" w:fill="000000"/>
      <w:spacing w:after="0" w:line="240" w:lineRule="auto"/>
      <w:jc w:val="center"/>
    </w:pPr>
    <w:rPr>
      <w:rFonts w:ascii="Arial" w:eastAsia="Times New Roman" w:hAnsi="Arial" w:cs="Arial"/>
      <w:b/>
      <w:snapToGrid w:val="0"/>
      <w:sz w:val="32"/>
      <w:szCs w:val="20"/>
    </w:rPr>
  </w:style>
  <w:style w:type="paragraph" w:customStyle="1" w:styleId="CasSeeAttachment">
    <w:name w:val="Cas See Attachment"/>
    <w:basedOn w:val="BodyTextIndent"/>
    <w:rsid w:val="001E4A8D"/>
    <w:pPr>
      <w:widowControl w:val="0"/>
      <w:spacing w:before="120" w:line="280" w:lineRule="exact"/>
      <w:ind w:left="1080"/>
    </w:pPr>
    <w:rPr>
      <w:rFonts w:ascii="Univers" w:eastAsia="Times New Roman" w:hAnsi="Univers" w:cs="Times New Roman"/>
      <w:b/>
      <w:i/>
      <w:snapToGrid w:val="0"/>
      <w:spacing w:val="-20"/>
      <w:sz w:val="18"/>
      <w:szCs w:val="20"/>
    </w:rPr>
  </w:style>
  <w:style w:type="paragraph" w:styleId="BodyTextIndent">
    <w:name w:val="Body Text Indent"/>
    <w:basedOn w:val="Normal"/>
    <w:link w:val="BodyTextIndentChar"/>
    <w:uiPriority w:val="99"/>
    <w:semiHidden/>
    <w:unhideWhenUsed/>
    <w:rsid w:val="001E4A8D"/>
    <w:pPr>
      <w:spacing w:after="120"/>
      <w:ind w:left="360"/>
    </w:pPr>
  </w:style>
  <w:style w:type="character" w:customStyle="1" w:styleId="BodyTextIndentChar">
    <w:name w:val="Body Text Indent Char"/>
    <w:basedOn w:val="DefaultParagraphFont"/>
    <w:link w:val="BodyTextIndent"/>
    <w:uiPriority w:val="99"/>
    <w:semiHidden/>
    <w:rsid w:val="001E4A8D"/>
  </w:style>
  <w:style w:type="paragraph" w:styleId="BalloonText">
    <w:name w:val="Balloon Text"/>
    <w:basedOn w:val="Normal"/>
    <w:link w:val="BalloonTextChar"/>
    <w:uiPriority w:val="99"/>
    <w:semiHidden/>
    <w:unhideWhenUsed/>
    <w:rsid w:val="00D54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58"/>
    <w:rPr>
      <w:rFonts w:ascii="Tahoma" w:hAnsi="Tahoma" w:cs="Tahoma"/>
      <w:sz w:val="16"/>
      <w:szCs w:val="16"/>
    </w:rPr>
  </w:style>
  <w:style w:type="paragraph" w:styleId="ListParagraph">
    <w:name w:val="List Paragraph"/>
    <w:basedOn w:val="Normal"/>
    <w:uiPriority w:val="34"/>
    <w:qFormat/>
    <w:rsid w:val="00D54C58"/>
    <w:pPr>
      <w:ind w:left="720"/>
      <w:contextualSpacing/>
    </w:pPr>
  </w:style>
  <w:style w:type="character" w:styleId="CommentReference">
    <w:name w:val="annotation reference"/>
    <w:basedOn w:val="DefaultParagraphFont"/>
    <w:uiPriority w:val="99"/>
    <w:semiHidden/>
    <w:unhideWhenUsed/>
    <w:rsid w:val="003F2376"/>
    <w:rPr>
      <w:sz w:val="16"/>
      <w:szCs w:val="16"/>
    </w:rPr>
  </w:style>
  <w:style w:type="paragraph" w:styleId="CommentText">
    <w:name w:val="annotation text"/>
    <w:basedOn w:val="Normal"/>
    <w:link w:val="CommentTextChar"/>
    <w:uiPriority w:val="99"/>
    <w:semiHidden/>
    <w:unhideWhenUsed/>
    <w:rsid w:val="003F2376"/>
    <w:pPr>
      <w:spacing w:line="240" w:lineRule="auto"/>
    </w:pPr>
    <w:rPr>
      <w:sz w:val="20"/>
      <w:szCs w:val="20"/>
    </w:rPr>
  </w:style>
  <w:style w:type="character" w:customStyle="1" w:styleId="CommentTextChar">
    <w:name w:val="Comment Text Char"/>
    <w:basedOn w:val="DefaultParagraphFont"/>
    <w:link w:val="CommentText"/>
    <w:uiPriority w:val="99"/>
    <w:semiHidden/>
    <w:rsid w:val="003F2376"/>
    <w:rPr>
      <w:sz w:val="20"/>
      <w:szCs w:val="20"/>
    </w:rPr>
  </w:style>
  <w:style w:type="paragraph" w:styleId="CommentSubject">
    <w:name w:val="annotation subject"/>
    <w:basedOn w:val="CommentText"/>
    <w:next w:val="CommentText"/>
    <w:link w:val="CommentSubjectChar"/>
    <w:uiPriority w:val="99"/>
    <w:semiHidden/>
    <w:unhideWhenUsed/>
    <w:rsid w:val="003F2376"/>
    <w:rPr>
      <w:b/>
      <w:bCs/>
    </w:rPr>
  </w:style>
  <w:style w:type="character" w:customStyle="1" w:styleId="CommentSubjectChar">
    <w:name w:val="Comment Subject Char"/>
    <w:basedOn w:val="CommentTextChar"/>
    <w:link w:val="CommentSubject"/>
    <w:uiPriority w:val="99"/>
    <w:semiHidden/>
    <w:rsid w:val="003F2376"/>
    <w:rPr>
      <w:b/>
      <w:bCs/>
      <w:sz w:val="20"/>
      <w:szCs w:val="20"/>
    </w:rPr>
  </w:style>
  <w:style w:type="paragraph" w:styleId="Revision">
    <w:name w:val="Revision"/>
    <w:hidden/>
    <w:uiPriority w:val="99"/>
    <w:semiHidden/>
    <w:rsid w:val="003F2376"/>
    <w:pPr>
      <w:spacing w:after="0" w:line="240" w:lineRule="auto"/>
    </w:pPr>
  </w:style>
  <w:style w:type="paragraph" w:styleId="Header">
    <w:name w:val="header"/>
    <w:basedOn w:val="Normal"/>
    <w:link w:val="HeaderChar"/>
    <w:uiPriority w:val="99"/>
    <w:unhideWhenUsed/>
    <w:rsid w:val="00C5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D65"/>
  </w:style>
  <w:style w:type="paragraph" w:styleId="Footer">
    <w:name w:val="footer"/>
    <w:basedOn w:val="Normal"/>
    <w:link w:val="FooterChar"/>
    <w:uiPriority w:val="99"/>
    <w:unhideWhenUsed/>
    <w:rsid w:val="00C5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D65"/>
  </w:style>
  <w:style w:type="character" w:styleId="Hyperlink">
    <w:name w:val="Hyperlink"/>
    <w:basedOn w:val="DefaultParagraphFont"/>
    <w:uiPriority w:val="99"/>
    <w:unhideWhenUsed/>
    <w:rsid w:val="00C56982"/>
    <w:rPr>
      <w:color w:val="0000FF" w:themeColor="hyperlink"/>
      <w:u w:val="single"/>
    </w:rPr>
  </w:style>
  <w:style w:type="character" w:styleId="PageNumber">
    <w:name w:val="page number"/>
    <w:basedOn w:val="DefaultParagraphFont"/>
    <w:uiPriority w:val="99"/>
    <w:semiHidden/>
    <w:unhideWhenUsed/>
    <w:rsid w:val="00C73339"/>
  </w:style>
  <w:style w:type="paragraph" w:customStyle="1" w:styleId="Default">
    <w:name w:val="Default"/>
    <w:rsid w:val="00AD1E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69237">
      <w:bodyDiv w:val="1"/>
      <w:marLeft w:val="0"/>
      <w:marRight w:val="0"/>
      <w:marTop w:val="0"/>
      <w:marBottom w:val="0"/>
      <w:divBdr>
        <w:top w:val="none" w:sz="0" w:space="0" w:color="auto"/>
        <w:left w:val="none" w:sz="0" w:space="0" w:color="auto"/>
        <w:bottom w:val="none" w:sz="0" w:space="0" w:color="auto"/>
        <w:right w:val="none" w:sz="0" w:space="0" w:color="auto"/>
      </w:divBdr>
    </w:div>
    <w:div w:id="456728891">
      <w:bodyDiv w:val="1"/>
      <w:marLeft w:val="0"/>
      <w:marRight w:val="0"/>
      <w:marTop w:val="0"/>
      <w:marBottom w:val="0"/>
      <w:divBdr>
        <w:top w:val="none" w:sz="0" w:space="0" w:color="auto"/>
        <w:left w:val="none" w:sz="0" w:space="0" w:color="auto"/>
        <w:bottom w:val="none" w:sz="0" w:space="0" w:color="auto"/>
        <w:right w:val="none" w:sz="0" w:space="0" w:color="auto"/>
      </w:divBdr>
    </w:div>
    <w:div w:id="1100098927">
      <w:bodyDiv w:val="1"/>
      <w:marLeft w:val="0"/>
      <w:marRight w:val="0"/>
      <w:marTop w:val="0"/>
      <w:marBottom w:val="0"/>
      <w:divBdr>
        <w:top w:val="none" w:sz="0" w:space="0" w:color="auto"/>
        <w:left w:val="none" w:sz="0" w:space="0" w:color="auto"/>
        <w:bottom w:val="none" w:sz="0" w:space="0" w:color="auto"/>
        <w:right w:val="none" w:sz="0" w:space="0" w:color="auto"/>
      </w:divBdr>
    </w:div>
    <w:div w:id="1352024413">
      <w:bodyDiv w:val="1"/>
      <w:marLeft w:val="0"/>
      <w:marRight w:val="0"/>
      <w:marTop w:val="0"/>
      <w:marBottom w:val="0"/>
      <w:divBdr>
        <w:top w:val="none" w:sz="0" w:space="0" w:color="auto"/>
        <w:left w:val="none" w:sz="0" w:space="0" w:color="auto"/>
        <w:bottom w:val="none" w:sz="0" w:space="0" w:color="auto"/>
        <w:right w:val="none" w:sz="0" w:space="0" w:color="auto"/>
      </w:divBdr>
    </w:div>
    <w:div w:id="1360743000">
      <w:bodyDiv w:val="1"/>
      <w:marLeft w:val="0"/>
      <w:marRight w:val="0"/>
      <w:marTop w:val="0"/>
      <w:marBottom w:val="0"/>
      <w:divBdr>
        <w:top w:val="none" w:sz="0" w:space="0" w:color="auto"/>
        <w:left w:val="none" w:sz="0" w:space="0" w:color="auto"/>
        <w:bottom w:val="none" w:sz="0" w:space="0" w:color="auto"/>
        <w:right w:val="none" w:sz="0" w:space="0" w:color="auto"/>
      </w:divBdr>
    </w:div>
    <w:div w:id="1459448327">
      <w:bodyDiv w:val="1"/>
      <w:marLeft w:val="0"/>
      <w:marRight w:val="0"/>
      <w:marTop w:val="0"/>
      <w:marBottom w:val="0"/>
      <w:divBdr>
        <w:top w:val="none" w:sz="0" w:space="0" w:color="auto"/>
        <w:left w:val="none" w:sz="0" w:space="0" w:color="auto"/>
        <w:bottom w:val="none" w:sz="0" w:space="0" w:color="auto"/>
        <w:right w:val="none" w:sz="0" w:space="0" w:color="auto"/>
      </w:divBdr>
    </w:div>
    <w:div w:id="1518957983">
      <w:bodyDiv w:val="1"/>
      <w:marLeft w:val="0"/>
      <w:marRight w:val="0"/>
      <w:marTop w:val="0"/>
      <w:marBottom w:val="0"/>
      <w:divBdr>
        <w:top w:val="none" w:sz="0" w:space="0" w:color="auto"/>
        <w:left w:val="none" w:sz="0" w:space="0" w:color="auto"/>
        <w:bottom w:val="none" w:sz="0" w:space="0" w:color="auto"/>
        <w:right w:val="none" w:sz="0" w:space="0" w:color="auto"/>
      </w:divBdr>
    </w:div>
    <w:div w:id="1773628047">
      <w:bodyDiv w:val="1"/>
      <w:marLeft w:val="0"/>
      <w:marRight w:val="0"/>
      <w:marTop w:val="0"/>
      <w:marBottom w:val="0"/>
      <w:divBdr>
        <w:top w:val="none" w:sz="0" w:space="0" w:color="auto"/>
        <w:left w:val="none" w:sz="0" w:space="0" w:color="auto"/>
        <w:bottom w:val="none" w:sz="0" w:space="0" w:color="auto"/>
        <w:right w:val="none" w:sz="0" w:space="0" w:color="auto"/>
      </w:divBdr>
    </w:div>
    <w:div w:id="20170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ltongogreen.org/wp-content/uploads/EC_logo_Primary_RGB_print.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FE99-7C39-4170-AE7E-EFE2C7CC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T. Garcia;craig diamond</dc:creator>
  <cp:lastModifiedBy>Cheryl Samuels</cp:lastModifiedBy>
  <cp:revision>7</cp:revision>
  <cp:lastPrinted>2016-04-15T11:31:00Z</cp:lastPrinted>
  <dcterms:created xsi:type="dcterms:W3CDTF">2021-03-23T13:43:00Z</dcterms:created>
  <dcterms:modified xsi:type="dcterms:W3CDTF">2021-03-29T22:43:00Z</dcterms:modified>
</cp:coreProperties>
</file>